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0" w:type="dxa"/>
        <w:jc w:val="center"/>
        <w:tblCellSpacing w:w="15" w:type="dxa"/>
        <w:tblCellMar>
          <w:top w:w="15" w:type="dxa"/>
          <w:left w:w="15" w:type="dxa"/>
          <w:bottom w:w="15" w:type="dxa"/>
          <w:right w:w="15" w:type="dxa"/>
        </w:tblCellMar>
        <w:tblLook w:val="04A0" w:firstRow="1" w:lastRow="0" w:firstColumn="1" w:lastColumn="0" w:noHBand="0" w:noVBand="1"/>
      </w:tblPr>
      <w:tblGrid>
        <w:gridCol w:w="3045"/>
        <w:gridCol w:w="7110"/>
        <w:gridCol w:w="1545"/>
      </w:tblGrid>
      <w:tr w:rsidR="00E20E57" w:rsidRPr="00E20E57">
        <w:trPr>
          <w:tblCellSpacing w:w="15" w:type="dxa"/>
          <w:jc w:val="center"/>
        </w:trPr>
        <w:tc>
          <w:tcPr>
            <w:tcW w:w="3000" w:type="dxa"/>
            <w:vAlign w:val="center"/>
            <w:hideMark/>
          </w:tcPr>
          <w:p w:rsidR="00E20E57" w:rsidRPr="00E20E57" w:rsidRDefault="00E20E57" w:rsidP="00E20E57">
            <w:pPr>
              <w:widowControl/>
              <w:jc w:val="center"/>
              <w:rPr>
                <w:rFonts w:ascii="宋体" w:eastAsia="宋体" w:hAnsi="宋体" w:cs="宋体"/>
                <w:kern w:val="0"/>
                <w:sz w:val="24"/>
                <w:szCs w:val="24"/>
              </w:rPr>
            </w:pPr>
            <w:r w:rsidRPr="00E20E57">
              <w:rPr>
                <w:rFonts w:ascii="宋体" w:eastAsia="宋体" w:hAnsi="宋体" w:cs="宋体" w:hint="eastAsia"/>
                <w:color w:val="000000"/>
                <w:kern w:val="0"/>
                <w:sz w:val="18"/>
                <w:szCs w:val="18"/>
              </w:rPr>
              <w:t>2014年6月5日星期四</w:t>
            </w:r>
          </w:p>
        </w:tc>
        <w:tc>
          <w:tcPr>
            <w:tcW w:w="0" w:type="auto"/>
            <w:vAlign w:val="center"/>
            <w:hideMark/>
          </w:tcPr>
          <w:p w:rsidR="00E20E57" w:rsidRPr="00E20E57" w:rsidRDefault="00E20E57" w:rsidP="00E20E57">
            <w:pPr>
              <w:widowControl/>
              <w:jc w:val="right"/>
              <w:rPr>
                <w:rFonts w:ascii="宋体" w:eastAsia="宋体" w:hAnsi="宋体" w:cs="宋体"/>
                <w:kern w:val="0"/>
                <w:sz w:val="24"/>
                <w:szCs w:val="24"/>
              </w:rPr>
            </w:pPr>
          </w:p>
        </w:tc>
        <w:tc>
          <w:tcPr>
            <w:tcW w:w="1500" w:type="dxa"/>
            <w:vAlign w:val="center"/>
            <w:hideMark/>
          </w:tcPr>
          <w:p w:rsidR="00E20E57" w:rsidRPr="00E20E57" w:rsidRDefault="00AD1B79" w:rsidP="00E20E57">
            <w:pPr>
              <w:widowControl/>
              <w:jc w:val="center"/>
              <w:rPr>
                <w:rFonts w:ascii="宋体" w:eastAsia="宋体" w:hAnsi="宋体" w:cs="宋体"/>
                <w:kern w:val="0"/>
                <w:sz w:val="24"/>
                <w:szCs w:val="24"/>
              </w:rPr>
            </w:pPr>
            <w:hyperlink r:id="rId5" w:tgtFrame="_blank" w:history="1">
              <w:r w:rsidR="00E20E57" w:rsidRPr="00E20E57">
                <w:rPr>
                  <w:rFonts w:ascii="宋体" w:eastAsia="宋体" w:hAnsi="宋体" w:cs="宋体"/>
                  <w:color w:val="0000FF"/>
                  <w:kern w:val="0"/>
                  <w:sz w:val="24"/>
                  <w:szCs w:val="24"/>
                  <w:u w:val="single"/>
                </w:rPr>
                <w:t>个人邮件</w:t>
              </w:r>
            </w:hyperlink>
          </w:p>
        </w:tc>
      </w:tr>
    </w:tbl>
    <w:p w:rsidR="00E20E57" w:rsidRPr="00E20E57" w:rsidRDefault="00E20E57" w:rsidP="00E20E57">
      <w:pPr>
        <w:widowControl/>
        <w:jc w:val="left"/>
        <w:rPr>
          <w:rFonts w:ascii="宋体" w:eastAsia="宋体" w:hAnsi="宋体" w:cs="宋体"/>
          <w:vanish/>
          <w:kern w:val="0"/>
          <w:sz w:val="24"/>
          <w:szCs w:val="24"/>
        </w:rPr>
      </w:pPr>
    </w:p>
    <w:tbl>
      <w:tblPr>
        <w:tblW w:w="11685" w:type="dxa"/>
        <w:jc w:val="center"/>
        <w:tblCellSpacing w:w="15" w:type="dxa"/>
        <w:tblCellMar>
          <w:top w:w="15" w:type="dxa"/>
          <w:left w:w="15" w:type="dxa"/>
          <w:bottom w:w="15" w:type="dxa"/>
          <w:right w:w="15" w:type="dxa"/>
        </w:tblCellMar>
        <w:tblLook w:val="04A0" w:firstRow="1" w:lastRow="0" w:firstColumn="1" w:lastColumn="0" w:noHBand="0" w:noVBand="1"/>
      </w:tblPr>
      <w:tblGrid>
        <w:gridCol w:w="11771"/>
      </w:tblGrid>
      <w:tr w:rsidR="00E20E57" w:rsidRPr="00E20E57">
        <w:trPr>
          <w:tblCellSpacing w:w="15" w:type="dxa"/>
          <w:jc w:val="center"/>
        </w:trPr>
        <w:tc>
          <w:tcPr>
            <w:tcW w:w="0" w:type="auto"/>
            <w:vAlign w:val="center"/>
            <w:hideMark/>
          </w:tcPr>
          <w:p w:rsidR="00E20E57" w:rsidRPr="00E20E57" w:rsidRDefault="00E20E57" w:rsidP="00E20E57">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7417435" cy="841375"/>
                  <wp:effectExtent l="0" t="0" r="0" b="0"/>
                  <wp:docPr id="1" name="图片 1" descr="http://www.chinasafety.gov.cn/newpage/imag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safety.gov.cn/newpage/images/log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7435" cy="841375"/>
                          </a:xfrm>
                          <a:prstGeom prst="rect">
                            <a:avLst/>
                          </a:prstGeom>
                          <a:noFill/>
                          <a:ln>
                            <a:noFill/>
                          </a:ln>
                        </pic:spPr>
                      </pic:pic>
                    </a:graphicData>
                  </a:graphic>
                </wp:inline>
              </w:drawing>
            </w:r>
          </w:p>
        </w:tc>
      </w:tr>
    </w:tbl>
    <w:p w:rsidR="00E20E57" w:rsidRPr="00E20E57" w:rsidRDefault="00E20E57" w:rsidP="00E20E57">
      <w:pPr>
        <w:widowControl/>
        <w:jc w:val="left"/>
        <w:rPr>
          <w:rFonts w:ascii="宋体" w:eastAsia="宋体" w:hAnsi="宋体" w:cs="宋体"/>
          <w:vanish/>
          <w:kern w:val="0"/>
          <w:sz w:val="24"/>
          <w:szCs w:val="24"/>
        </w:rPr>
      </w:pPr>
    </w:p>
    <w:tbl>
      <w:tblPr>
        <w:tblW w:w="11685" w:type="dxa"/>
        <w:jc w:val="center"/>
        <w:tblCellSpacing w:w="15" w:type="dxa"/>
        <w:tblCellMar>
          <w:top w:w="15" w:type="dxa"/>
          <w:left w:w="15" w:type="dxa"/>
          <w:bottom w:w="15" w:type="dxa"/>
          <w:right w:w="15" w:type="dxa"/>
        </w:tblCellMar>
        <w:tblLook w:val="04A0" w:firstRow="1" w:lastRow="0" w:firstColumn="1" w:lastColumn="0" w:noHBand="0" w:noVBand="1"/>
      </w:tblPr>
      <w:tblGrid>
        <w:gridCol w:w="11685"/>
      </w:tblGrid>
      <w:tr w:rsidR="00E20E57" w:rsidRPr="00E20E57">
        <w:trPr>
          <w:trHeight w:val="375"/>
          <w:tblCellSpacing w:w="15" w:type="dxa"/>
          <w:jc w:val="center"/>
        </w:trPr>
        <w:tc>
          <w:tcPr>
            <w:tcW w:w="0" w:type="auto"/>
            <w:shd w:val="clear" w:color="auto" w:fill="FFFFFF"/>
            <w:vAlign w:val="center"/>
            <w:hideMark/>
          </w:tcPr>
          <w:p w:rsidR="00E20E57" w:rsidRPr="00E20E57" w:rsidRDefault="00AD1B79" w:rsidP="00E20E57">
            <w:pPr>
              <w:widowControl/>
              <w:jc w:val="left"/>
              <w:rPr>
                <w:rFonts w:ascii="宋体" w:eastAsia="宋体" w:hAnsi="宋体" w:cs="宋体"/>
                <w:kern w:val="0"/>
                <w:sz w:val="24"/>
                <w:szCs w:val="24"/>
              </w:rPr>
            </w:pPr>
            <w:hyperlink r:id="rId7" w:history="1">
              <w:r w:rsidR="00E20E57" w:rsidRPr="00E20E57">
                <w:rPr>
                  <w:rFonts w:ascii="宋体" w:eastAsia="宋体" w:hAnsi="宋体" w:cs="宋体"/>
                  <w:color w:val="0000FF"/>
                  <w:kern w:val="0"/>
                  <w:sz w:val="24"/>
                  <w:szCs w:val="24"/>
                  <w:u w:val="single"/>
                </w:rPr>
                <w:t>首页</w:t>
              </w:r>
            </w:hyperlink>
            <w:r w:rsidR="00E20E57" w:rsidRPr="00E20E57">
              <w:rPr>
                <w:rFonts w:ascii="宋体" w:eastAsia="宋体" w:hAnsi="宋体" w:cs="宋体"/>
                <w:kern w:val="0"/>
                <w:sz w:val="24"/>
                <w:szCs w:val="24"/>
              </w:rPr>
              <w:t xml:space="preserve"> &gt; </w:t>
            </w:r>
            <w:hyperlink r:id="rId8" w:history="1">
              <w:r w:rsidR="00E20E57" w:rsidRPr="00E20E57">
                <w:rPr>
                  <w:rFonts w:ascii="宋体" w:eastAsia="宋体" w:hAnsi="宋体" w:cs="宋体"/>
                  <w:color w:val="0000FF"/>
                  <w:kern w:val="0"/>
                  <w:sz w:val="24"/>
                  <w:szCs w:val="24"/>
                  <w:u w:val="single"/>
                </w:rPr>
                <w:t>公告公文</w:t>
              </w:r>
            </w:hyperlink>
            <w:r w:rsidR="00E20E57" w:rsidRPr="00E20E57">
              <w:rPr>
                <w:rFonts w:ascii="宋体" w:eastAsia="宋体" w:hAnsi="宋体" w:cs="宋体"/>
                <w:kern w:val="0"/>
                <w:sz w:val="24"/>
                <w:szCs w:val="24"/>
              </w:rPr>
              <w:t xml:space="preserve"> &gt; </w:t>
            </w:r>
            <w:hyperlink r:id="rId9" w:history="1">
              <w:r w:rsidR="00E20E57" w:rsidRPr="00E20E57">
                <w:rPr>
                  <w:rFonts w:ascii="宋体" w:eastAsia="宋体" w:hAnsi="宋体" w:cs="宋体"/>
                  <w:color w:val="0000FF"/>
                  <w:kern w:val="0"/>
                  <w:sz w:val="24"/>
                  <w:szCs w:val="24"/>
                  <w:u w:val="single"/>
                </w:rPr>
                <w:t>安全监管总局文件</w:t>
              </w:r>
            </w:hyperlink>
            <w:r w:rsidR="00E20E57" w:rsidRPr="00E20E57">
              <w:rPr>
                <w:rFonts w:ascii="宋体" w:eastAsia="宋体" w:hAnsi="宋体" w:cs="宋体"/>
                <w:kern w:val="0"/>
                <w:sz w:val="24"/>
                <w:szCs w:val="24"/>
              </w:rPr>
              <w:t xml:space="preserve"> &gt; 正文 </w:t>
            </w:r>
          </w:p>
        </w:tc>
        <w:bookmarkStart w:id="0" w:name="_GoBack"/>
        <w:bookmarkEnd w:id="0"/>
      </w:tr>
    </w:tbl>
    <w:p w:rsidR="00E20E57" w:rsidRPr="00E20E57" w:rsidRDefault="00E20E57" w:rsidP="00E20E57">
      <w:pPr>
        <w:widowControl/>
        <w:jc w:val="left"/>
        <w:rPr>
          <w:rFonts w:ascii="宋体" w:eastAsia="宋体" w:hAnsi="宋体" w:cs="宋体"/>
          <w:vanish/>
          <w:kern w:val="0"/>
          <w:sz w:val="24"/>
          <w:szCs w:val="24"/>
        </w:rPr>
      </w:pPr>
    </w:p>
    <w:tbl>
      <w:tblPr>
        <w:tblW w:w="11685" w:type="dxa"/>
        <w:jc w:val="center"/>
        <w:tblCellSpacing w:w="15" w:type="dxa"/>
        <w:tblCellMar>
          <w:top w:w="15" w:type="dxa"/>
          <w:left w:w="15" w:type="dxa"/>
          <w:bottom w:w="15" w:type="dxa"/>
          <w:right w:w="15" w:type="dxa"/>
        </w:tblCellMar>
        <w:tblLook w:val="04A0" w:firstRow="1" w:lastRow="0" w:firstColumn="1" w:lastColumn="0" w:noHBand="0" w:noVBand="1"/>
      </w:tblPr>
      <w:tblGrid>
        <w:gridCol w:w="11685"/>
      </w:tblGrid>
      <w:tr w:rsidR="00E20E57" w:rsidRPr="00E20E57">
        <w:trPr>
          <w:trHeight w:val="15"/>
          <w:tblCellSpacing w:w="15" w:type="dxa"/>
          <w:jc w:val="center"/>
        </w:trPr>
        <w:tc>
          <w:tcPr>
            <w:tcW w:w="0" w:type="auto"/>
            <w:shd w:val="clear" w:color="auto" w:fill="C0C0C0"/>
            <w:vAlign w:val="center"/>
            <w:hideMark/>
          </w:tcPr>
          <w:p w:rsidR="00E20E57" w:rsidRPr="00E20E57" w:rsidRDefault="00E20E57" w:rsidP="00E20E57">
            <w:pPr>
              <w:widowControl/>
              <w:jc w:val="left"/>
              <w:rPr>
                <w:rFonts w:ascii="宋体" w:eastAsia="宋体" w:hAnsi="宋体" w:cs="宋体"/>
                <w:kern w:val="0"/>
                <w:sz w:val="2"/>
                <w:szCs w:val="24"/>
              </w:rPr>
            </w:pPr>
          </w:p>
        </w:tc>
      </w:tr>
      <w:tr w:rsidR="00E20E57" w:rsidRPr="00E20E57">
        <w:trPr>
          <w:trHeight w:val="75"/>
          <w:tblCellSpacing w:w="15" w:type="dxa"/>
          <w:jc w:val="center"/>
          <w:hidden/>
        </w:trPr>
        <w:tc>
          <w:tcPr>
            <w:tcW w:w="0" w:type="auto"/>
            <w:vAlign w:val="center"/>
            <w:hideMark/>
          </w:tcPr>
          <w:p w:rsidR="00E20E57" w:rsidRPr="00E20E57" w:rsidRDefault="00E20E57" w:rsidP="00E20E57">
            <w:pPr>
              <w:widowControl/>
              <w:spacing w:line="75" w:lineRule="atLeast"/>
              <w:jc w:val="left"/>
              <w:rPr>
                <w:rFonts w:ascii="宋体" w:eastAsia="宋体" w:hAnsi="宋体" w:cs="宋体"/>
                <w:vanish/>
                <w:kern w:val="0"/>
                <w:sz w:val="24"/>
                <w:szCs w:val="24"/>
              </w:rPr>
            </w:pPr>
            <w:r w:rsidRPr="00E20E57">
              <w:rPr>
                <w:rFonts w:ascii="宋体" w:eastAsia="宋体" w:hAnsi="宋体" w:cs="宋体"/>
                <w:vanish/>
                <w:kern w:val="0"/>
                <w:sz w:val="24"/>
                <w:szCs w:val="24"/>
              </w:rPr>
              <w:t>国家安全监管总局办公厅关于印发职业卫生技术服务机构工作规范的通知</w:t>
            </w:r>
          </w:p>
        </w:tc>
      </w:tr>
      <w:tr w:rsidR="00E20E57" w:rsidRPr="00E20E57">
        <w:trPr>
          <w:trHeight w:val="375"/>
          <w:tblCellSpacing w:w="15" w:type="dxa"/>
          <w:jc w:val="center"/>
        </w:trPr>
        <w:tc>
          <w:tcPr>
            <w:tcW w:w="0" w:type="auto"/>
            <w:vAlign w:val="center"/>
            <w:hideMark/>
          </w:tcPr>
          <w:tbl>
            <w:tblPr>
              <w:tblW w:w="5000" w:type="pct"/>
              <w:jc w:val="center"/>
              <w:tblCellSpacing w:w="15" w:type="dxa"/>
              <w:shd w:val="clear" w:color="auto" w:fill="ECF5FF"/>
              <w:tblCellMar>
                <w:top w:w="15" w:type="dxa"/>
                <w:left w:w="15" w:type="dxa"/>
                <w:bottom w:w="15" w:type="dxa"/>
                <w:right w:w="15" w:type="dxa"/>
              </w:tblCellMar>
              <w:tblLook w:val="04A0" w:firstRow="1" w:lastRow="0" w:firstColumn="1" w:lastColumn="0" w:noHBand="0" w:noVBand="1"/>
            </w:tblPr>
            <w:tblGrid>
              <w:gridCol w:w="3831"/>
              <w:gridCol w:w="3817"/>
              <w:gridCol w:w="3947"/>
            </w:tblGrid>
            <w:tr w:rsidR="00E20E57" w:rsidRPr="00E20E57">
              <w:trPr>
                <w:trHeight w:val="375"/>
                <w:tblCellSpacing w:w="15" w:type="dxa"/>
                <w:jc w:val="center"/>
              </w:trPr>
              <w:tc>
                <w:tcPr>
                  <w:tcW w:w="1650" w:type="pct"/>
                  <w:shd w:val="clear" w:color="auto" w:fill="ECF5FF"/>
                  <w:vAlign w:val="center"/>
                  <w:hideMark/>
                </w:tcPr>
                <w:p w:rsidR="00E20E57" w:rsidRPr="00E20E57" w:rsidRDefault="00E20E57" w:rsidP="00E20E57">
                  <w:pPr>
                    <w:widowControl/>
                    <w:jc w:val="center"/>
                    <w:rPr>
                      <w:rFonts w:ascii="宋体" w:eastAsia="宋体" w:hAnsi="宋体" w:cs="宋体"/>
                      <w:kern w:val="0"/>
                      <w:sz w:val="24"/>
                      <w:szCs w:val="24"/>
                    </w:rPr>
                  </w:pPr>
                  <w:r w:rsidRPr="00E20E57">
                    <w:rPr>
                      <w:rFonts w:ascii="宋体" w:eastAsia="宋体" w:hAnsi="宋体" w:cs="宋体"/>
                      <w:kern w:val="0"/>
                      <w:sz w:val="24"/>
                      <w:szCs w:val="24"/>
                    </w:rPr>
                    <w:t>安全监管总局网站</w:t>
                  </w:r>
                </w:p>
              </w:tc>
              <w:tc>
                <w:tcPr>
                  <w:tcW w:w="1650" w:type="pct"/>
                  <w:shd w:val="clear" w:color="auto" w:fill="ECF5FF"/>
                  <w:vAlign w:val="center"/>
                  <w:hideMark/>
                </w:tcPr>
                <w:p w:rsidR="00E20E57" w:rsidRPr="00E20E57" w:rsidRDefault="00E20E57" w:rsidP="00E20E57">
                  <w:pPr>
                    <w:widowControl/>
                    <w:jc w:val="center"/>
                    <w:rPr>
                      <w:rFonts w:ascii="宋体" w:eastAsia="宋体" w:hAnsi="宋体" w:cs="宋体"/>
                      <w:kern w:val="0"/>
                      <w:sz w:val="24"/>
                      <w:szCs w:val="24"/>
                    </w:rPr>
                  </w:pPr>
                  <w:r w:rsidRPr="00E20E57">
                    <w:rPr>
                      <w:rFonts w:ascii="宋体" w:eastAsia="宋体" w:hAnsi="宋体" w:cs="宋体"/>
                      <w:kern w:val="0"/>
                      <w:sz w:val="24"/>
                      <w:szCs w:val="24"/>
                    </w:rPr>
                    <w:t>2014/04/24</w:t>
                  </w:r>
                </w:p>
              </w:tc>
              <w:tc>
                <w:tcPr>
                  <w:tcW w:w="0" w:type="auto"/>
                  <w:shd w:val="clear" w:color="auto" w:fill="ECF5FF"/>
                  <w:vAlign w:val="center"/>
                  <w:hideMark/>
                </w:tcPr>
                <w:p w:rsidR="00E20E57" w:rsidRPr="00E20E57" w:rsidRDefault="00E20E57" w:rsidP="00E20E57">
                  <w:pPr>
                    <w:widowControl/>
                    <w:jc w:val="center"/>
                    <w:rPr>
                      <w:rFonts w:ascii="宋体" w:eastAsia="宋体" w:hAnsi="宋体" w:cs="宋体"/>
                      <w:kern w:val="0"/>
                      <w:sz w:val="24"/>
                      <w:szCs w:val="24"/>
                    </w:rPr>
                  </w:pPr>
                  <w:r w:rsidRPr="00E20E57">
                    <w:rPr>
                      <w:rFonts w:ascii="宋体" w:eastAsia="宋体" w:hAnsi="宋体" w:cs="宋体"/>
                      <w:kern w:val="0"/>
                      <w:sz w:val="24"/>
                      <w:szCs w:val="24"/>
                    </w:rPr>
                    <w:t>稿件来源：安全监管总局职业安全</w:t>
                  </w:r>
                  <w:proofErr w:type="gramStart"/>
                  <w:r w:rsidRPr="00E20E57">
                    <w:rPr>
                      <w:rFonts w:ascii="宋体" w:eastAsia="宋体" w:hAnsi="宋体" w:cs="宋体"/>
                      <w:kern w:val="0"/>
                      <w:sz w:val="24"/>
                      <w:szCs w:val="24"/>
                    </w:rPr>
                    <w:t>健康监督</w:t>
                  </w:r>
                  <w:proofErr w:type="gramEnd"/>
                  <w:r w:rsidRPr="00E20E57">
                    <w:rPr>
                      <w:rFonts w:ascii="宋体" w:eastAsia="宋体" w:hAnsi="宋体" w:cs="宋体"/>
                      <w:kern w:val="0"/>
                      <w:sz w:val="24"/>
                      <w:szCs w:val="24"/>
                    </w:rPr>
                    <w:t>管理司</w:t>
                  </w:r>
                </w:p>
              </w:tc>
            </w:tr>
          </w:tbl>
          <w:p w:rsidR="00E20E57" w:rsidRPr="00E20E57" w:rsidRDefault="00E20E57" w:rsidP="00E20E57">
            <w:pPr>
              <w:widowControl/>
              <w:jc w:val="center"/>
              <w:rPr>
                <w:rFonts w:ascii="宋体" w:eastAsia="宋体" w:hAnsi="宋体" w:cs="宋体"/>
                <w:kern w:val="0"/>
                <w:sz w:val="24"/>
                <w:szCs w:val="24"/>
              </w:rPr>
            </w:pPr>
          </w:p>
        </w:tc>
      </w:tr>
      <w:tr w:rsidR="00E20E57" w:rsidRPr="00E20E57">
        <w:trPr>
          <w:trHeight w:val="375"/>
          <w:tblCellSpacing w:w="15" w:type="dxa"/>
          <w:jc w:val="center"/>
        </w:trPr>
        <w:tc>
          <w:tcPr>
            <w:tcW w:w="0" w:type="auto"/>
            <w:shd w:val="clear" w:color="auto" w:fill="1270BC"/>
            <w:vAlign w:val="center"/>
            <w:hideMark/>
          </w:tcPr>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2324"/>
              <w:gridCol w:w="2309"/>
              <w:gridCol w:w="2324"/>
            </w:tblGrid>
            <w:tr w:rsidR="00E20E57" w:rsidRPr="00E20E57">
              <w:trPr>
                <w:trHeight w:val="375"/>
                <w:tblCellSpacing w:w="15" w:type="dxa"/>
                <w:jc w:val="center"/>
              </w:trPr>
              <w:tc>
                <w:tcPr>
                  <w:tcW w:w="1650" w:type="pct"/>
                  <w:vAlign w:val="center"/>
                  <w:hideMark/>
                </w:tcPr>
                <w:p w:rsidR="00E20E57" w:rsidRPr="00E20E57" w:rsidRDefault="00E20E57" w:rsidP="00E20E57">
                  <w:pPr>
                    <w:widowControl/>
                    <w:jc w:val="center"/>
                    <w:rPr>
                      <w:rFonts w:ascii="宋体" w:eastAsia="宋体" w:hAnsi="宋体" w:cs="宋体"/>
                      <w:kern w:val="0"/>
                      <w:sz w:val="24"/>
                      <w:szCs w:val="24"/>
                    </w:rPr>
                  </w:pPr>
                  <w:r w:rsidRPr="00E20E57">
                    <w:rPr>
                      <w:rFonts w:ascii="宋体" w:eastAsia="宋体" w:hAnsi="宋体" w:cs="宋体"/>
                      <w:kern w:val="0"/>
                      <w:sz w:val="24"/>
                      <w:szCs w:val="24"/>
                    </w:rPr>
                    <w:t xml:space="preserve">【字号 </w:t>
                  </w:r>
                  <w:hyperlink r:id="rId10" w:history="1">
                    <w:r w:rsidRPr="00E20E57">
                      <w:rPr>
                        <w:rFonts w:ascii="宋体" w:eastAsia="宋体" w:hAnsi="宋体" w:cs="宋体"/>
                        <w:color w:val="0000FF"/>
                        <w:kern w:val="0"/>
                        <w:sz w:val="24"/>
                        <w:szCs w:val="24"/>
                        <w:u w:val="single"/>
                      </w:rPr>
                      <w:t>大</w:t>
                    </w:r>
                  </w:hyperlink>
                  <w:r w:rsidRPr="00E20E57">
                    <w:rPr>
                      <w:rFonts w:ascii="宋体" w:eastAsia="宋体" w:hAnsi="宋体" w:cs="宋体"/>
                      <w:kern w:val="0"/>
                      <w:sz w:val="24"/>
                      <w:szCs w:val="24"/>
                    </w:rPr>
                    <w:t xml:space="preserve"> </w:t>
                  </w:r>
                  <w:hyperlink r:id="rId11" w:history="1">
                    <w:r w:rsidRPr="00E20E57">
                      <w:rPr>
                        <w:rFonts w:ascii="宋体" w:eastAsia="宋体" w:hAnsi="宋体" w:cs="宋体"/>
                        <w:color w:val="0000FF"/>
                        <w:kern w:val="0"/>
                        <w:sz w:val="24"/>
                        <w:szCs w:val="24"/>
                        <w:u w:val="single"/>
                      </w:rPr>
                      <w:t>中</w:t>
                    </w:r>
                  </w:hyperlink>
                  <w:r w:rsidRPr="00E20E57">
                    <w:rPr>
                      <w:rFonts w:ascii="宋体" w:eastAsia="宋体" w:hAnsi="宋体" w:cs="宋体"/>
                      <w:kern w:val="0"/>
                      <w:sz w:val="24"/>
                      <w:szCs w:val="24"/>
                    </w:rPr>
                    <w:t xml:space="preserve"> </w:t>
                  </w:r>
                  <w:hyperlink r:id="rId12" w:history="1">
                    <w:r w:rsidRPr="00E20E57">
                      <w:rPr>
                        <w:rFonts w:ascii="宋体" w:eastAsia="宋体" w:hAnsi="宋体" w:cs="宋体"/>
                        <w:color w:val="0000FF"/>
                        <w:kern w:val="0"/>
                        <w:sz w:val="24"/>
                        <w:szCs w:val="24"/>
                        <w:u w:val="single"/>
                      </w:rPr>
                      <w:t>小</w:t>
                    </w:r>
                  </w:hyperlink>
                  <w:r w:rsidRPr="00E20E57">
                    <w:rPr>
                      <w:rFonts w:ascii="宋体" w:eastAsia="宋体" w:hAnsi="宋体" w:cs="宋体"/>
                      <w:kern w:val="0"/>
                      <w:sz w:val="24"/>
                      <w:szCs w:val="24"/>
                    </w:rPr>
                    <w:t>】</w:t>
                  </w:r>
                </w:p>
              </w:tc>
              <w:tc>
                <w:tcPr>
                  <w:tcW w:w="1650" w:type="pct"/>
                  <w:vAlign w:val="center"/>
                  <w:hideMark/>
                </w:tcPr>
                <w:p w:rsidR="00E20E57" w:rsidRPr="00E20E57" w:rsidRDefault="00E20E57" w:rsidP="00E20E57">
                  <w:pPr>
                    <w:widowControl/>
                    <w:jc w:val="center"/>
                    <w:rPr>
                      <w:rFonts w:ascii="宋体" w:eastAsia="宋体" w:hAnsi="宋体" w:cs="宋体"/>
                      <w:kern w:val="0"/>
                      <w:sz w:val="24"/>
                      <w:szCs w:val="24"/>
                    </w:rPr>
                  </w:pPr>
                  <w:r w:rsidRPr="00E20E57">
                    <w:rPr>
                      <w:rFonts w:ascii="宋体" w:eastAsia="宋体" w:hAnsi="宋体" w:cs="宋体"/>
                      <w:kern w:val="0"/>
                      <w:sz w:val="24"/>
                      <w:szCs w:val="24"/>
                    </w:rPr>
                    <w:t>【</w:t>
                  </w:r>
                  <w:hyperlink r:id="rId13" w:history="1">
                    <w:r w:rsidRPr="00E20E57">
                      <w:rPr>
                        <w:rFonts w:ascii="宋体" w:eastAsia="宋体" w:hAnsi="宋体" w:cs="宋体"/>
                        <w:color w:val="0000FF"/>
                        <w:kern w:val="0"/>
                        <w:sz w:val="24"/>
                        <w:szCs w:val="24"/>
                        <w:u w:val="single"/>
                      </w:rPr>
                      <w:t>打印本页</w:t>
                    </w:r>
                  </w:hyperlink>
                  <w:r w:rsidRPr="00E20E57">
                    <w:rPr>
                      <w:rFonts w:ascii="宋体" w:eastAsia="宋体" w:hAnsi="宋体" w:cs="宋体"/>
                      <w:kern w:val="0"/>
                      <w:sz w:val="24"/>
                      <w:szCs w:val="24"/>
                    </w:rPr>
                    <w:t>】</w:t>
                  </w:r>
                </w:p>
              </w:tc>
              <w:tc>
                <w:tcPr>
                  <w:tcW w:w="1650" w:type="pct"/>
                  <w:vAlign w:val="center"/>
                  <w:hideMark/>
                </w:tcPr>
                <w:p w:rsidR="00E20E57" w:rsidRPr="00E20E57" w:rsidRDefault="00E20E57" w:rsidP="00E20E57">
                  <w:pPr>
                    <w:widowControl/>
                    <w:jc w:val="center"/>
                    <w:rPr>
                      <w:rFonts w:ascii="宋体" w:eastAsia="宋体" w:hAnsi="宋体" w:cs="宋体"/>
                      <w:kern w:val="0"/>
                      <w:sz w:val="24"/>
                      <w:szCs w:val="24"/>
                    </w:rPr>
                  </w:pPr>
                </w:p>
              </w:tc>
            </w:tr>
          </w:tbl>
          <w:p w:rsidR="00E20E57" w:rsidRPr="00E20E57" w:rsidRDefault="00E20E57" w:rsidP="00E20E57">
            <w:pPr>
              <w:widowControl/>
              <w:jc w:val="left"/>
              <w:rPr>
                <w:rFonts w:ascii="宋体" w:eastAsia="宋体" w:hAnsi="宋体" w:cs="宋体"/>
                <w:kern w:val="0"/>
                <w:sz w:val="24"/>
                <w:szCs w:val="24"/>
              </w:rPr>
            </w:pPr>
          </w:p>
        </w:tc>
      </w:tr>
      <w:tr w:rsidR="00E20E57" w:rsidRPr="00E20E57">
        <w:trPr>
          <w:tblCellSpacing w:w="15"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E20E57" w:rsidRPr="00E20E57">
              <w:trPr>
                <w:trHeight w:val="300"/>
                <w:tblCellSpacing w:w="15" w:type="dxa"/>
                <w:jc w:val="center"/>
              </w:trPr>
              <w:tc>
                <w:tcPr>
                  <w:tcW w:w="0" w:type="auto"/>
                  <w:vAlign w:val="center"/>
                  <w:hideMark/>
                </w:tcPr>
                <w:p w:rsidR="00E20E57" w:rsidRPr="00E20E57" w:rsidRDefault="00E20E57" w:rsidP="00E20E57">
                  <w:pPr>
                    <w:widowControl/>
                    <w:jc w:val="left"/>
                    <w:rPr>
                      <w:rFonts w:ascii="宋体" w:eastAsia="宋体" w:hAnsi="宋体" w:cs="宋体"/>
                      <w:kern w:val="0"/>
                      <w:sz w:val="24"/>
                      <w:szCs w:val="24"/>
                    </w:rPr>
                  </w:pPr>
                </w:p>
              </w:tc>
            </w:tr>
          </w:tbl>
          <w:p w:rsidR="00E20E57" w:rsidRPr="00E20E57" w:rsidRDefault="00E20E57" w:rsidP="00E20E57">
            <w:pPr>
              <w:widowControl/>
              <w:jc w:val="center"/>
              <w:rPr>
                <w:rFonts w:ascii="宋体" w:eastAsia="宋体" w:hAnsi="宋体" w:cs="宋体"/>
                <w:vanish/>
                <w:kern w:val="0"/>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436"/>
            </w:tblGrid>
            <w:tr w:rsidR="00E20E57" w:rsidRPr="00E20E57">
              <w:trPr>
                <w:tblCellSpacing w:w="15" w:type="dxa"/>
                <w:jc w:val="center"/>
              </w:trPr>
              <w:tc>
                <w:tcPr>
                  <w:tcW w:w="0" w:type="auto"/>
                  <w:vAlign w:val="center"/>
                  <w:hideMark/>
                </w:tcPr>
                <w:p w:rsidR="00E20E57" w:rsidRPr="00E20E57" w:rsidRDefault="00E20E57" w:rsidP="00E20E57">
                  <w:pPr>
                    <w:widowControl/>
                    <w:spacing w:afterLines="100" w:after="312" w:line="380" w:lineRule="exact"/>
                    <w:jc w:val="center"/>
                    <w:rPr>
                      <w:rFonts w:ascii="宋体" w:eastAsia="宋体" w:hAnsi="宋体" w:cs="宋体"/>
                      <w:b/>
                      <w:kern w:val="0"/>
                      <w:sz w:val="36"/>
                      <w:szCs w:val="36"/>
                    </w:rPr>
                  </w:pPr>
                  <w:r w:rsidRPr="00E20E57">
                    <w:rPr>
                      <w:rFonts w:ascii="Times New Roman" w:eastAsia="宋体" w:hAnsi="Times New Roman" w:cs="宋体" w:hint="eastAsia"/>
                      <w:b/>
                      <w:kern w:val="0"/>
                      <w:sz w:val="36"/>
                      <w:szCs w:val="36"/>
                    </w:rPr>
                    <w:t>国家安全监管总局办公厅关于印发职业卫生</w:t>
                  </w:r>
                </w:p>
                <w:p w:rsidR="00E20E57" w:rsidRPr="00E20E57" w:rsidRDefault="00E20E57" w:rsidP="00E20E57">
                  <w:pPr>
                    <w:widowControl/>
                    <w:spacing w:afterLines="100" w:after="312" w:line="380" w:lineRule="exact"/>
                    <w:jc w:val="center"/>
                    <w:rPr>
                      <w:rFonts w:ascii="宋体" w:eastAsia="宋体" w:hAnsi="宋体" w:cs="宋体"/>
                      <w:b/>
                      <w:kern w:val="0"/>
                      <w:sz w:val="36"/>
                      <w:szCs w:val="36"/>
                    </w:rPr>
                  </w:pPr>
                  <w:r w:rsidRPr="00E20E57">
                    <w:rPr>
                      <w:rFonts w:ascii="Times New Roman" w:eastAsia="宋体" w:hAnsi="Times New Roman" w:cs="宋体" w:hint="eastAsia"/>
                      <w:b/>
                      <w:kern w:val="0"/>
                      <w:sz w:val="36"/>
                      <w:szCs w:val="36"/>
                    </w:rPr>
                    <w:t>技术服务机构工作规范的通知</w:t>
                  </w:r>
                </w:p>
                <w:p w:rsidR="00E20E57" w:rsidRPr="00E20E57" w:rsidRDefault="00E20E57" w:rsidP="00E20E57">
                  <w:pPr>
                    <w:widowControl/>
                    <w:spacing w:afterLines="100" w:after="312" w:line="380" w:lineRule="exact"/>
                    <w:jc w:val="center"/>
                    <w:rPr>
                      <w:rFonts w:ascii="楷体_GB2312" w:eastAsia="楷体_GB2312" w:hAnsi="宋体" w:cs="宋体"/>
                      <w:kern w:val="0"/>
                      <w:sz w:val="24"/>
                      <w:szCs w:val="24"/>
                    </w:rPr>
                  </w:pPr>
                  <w:r w:rsidRPr="00E20E57">
                    <w:rPr>
                      <w:rFonts w:ascii="楷体_GB2312" w:eastAsia="楷体_GB2312" w:hAnsi="宋体" w:cs="宋体" w:hint="eastAsia"/>
                      <w:kern w:val="0"/>
                      <w:sz w:val="24"/>
                      <w:szCs w:val="24"/>
                    </w:rPr>
                    <w:t>安</w:t>
                  </w:r>
                  <w:proofErr w:type="gramStart"/>
                  <w:r w:rsidRPr="00E20E57">
                    <w:rPr>
                      <w:rFonts w:ascii="楷体_GB2312" w:eastAsia="楷体_GB2312" w:hAnsi="宋体" w:cs="宋体" w:hint="eastAsia"/>
                      <w:kern w:val="0"/>
                      <w:sz w:val="24"/>
                      <w:szCs w:val="24"/>
                    </w:rPr>
                    <w:t>监总厅安</w:t>
                  </w:r>
                  <w:proofErr w:type="gramEnd"/>
                  <w:r w:rsidRPr="00E20E57">
                    <w:rPr>
                      <w:rFonts w:ascii="楷体_GB2312" w:eastAsia="楷体_GB2312" w:hAnsi="宋体" w:cs="宋体" w:hint="eastAsia"/>
                      <w:kern w:val="0"/>
                      <w:sz w:val="24"/>
                      <w:szCs w:val="24"/>
                    </w:rPr>
                    <w:t>健〔2014〕39号</w:t>
                  </w:r>
                </w:p>
                <w:p w:rsidR="00E20E57" w:rsidRPr="00E20E57" w:rsidRDefault="00E20E57" w:rsidP="00E20E57">
                  <w:pPr>
                    <w:widowControl/>
                    <w:spacing w:afterLines="100" w:after="312" w:line="380" w:lineRule="exact"/>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各省、自治区、直辖市及新疆生产建设兵团安全生产监督管理局，各省级煤矿安全监察局：</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为规范职业卫生技术服务机构从业行为，提高服务水平，保证服务质量，根据《中华人民共和国职业病防治法》、《职业卫生技术服务机构监督管理暂行办法》（国家安全监管总局令第</w:t>
                  </w:r>
                  <w:r w:rsidRPr="00E20E57">
                    <w:rPr>
                      <w:rFonts w:ascii="Times New Roman" w:eastAsia="宋体" w:hAnsi="Times New Roman" w:cs="Times New Roman"/>
                      <w:kern w:val="0"/>
                      <w:sz w:val="24"/>
                      <w:szCs w:val="24"/>
                    </w:rPr>
                    <w:t>50</w:t>
                  </w:r>
                  <w:r w:rsidRPr="00E20E57">
                    <w:rPr>
                      <w:rFonts w:ascii="Times New Roman" w:eastAsia="宋体" w:hAnsi="Times New Roman" w:cs="宋体" w:hint="eastAsia"/>
                      <w:kern w:val="0"/>
                      <w:sz w:val="24"/>
                      <w:szCs w:val="24"/>
                    </w:rPr>
                    <w:t>号）等规定，国家安全监管总局研究制定了《职业卫生技术服务机构工作规范》，现印发给你们，请认真贯彻落实。</w:t>
                  </w:r>
                </w:p>
                <w:p w:rsidR="00E20E57" w:rsidRPr="00E20E57" w:rsidRDefault="00E20E57" w:rsidP="00E20E57">
                  <w:pPr>
                    <w:widowControl/>
                    <w:spacing w:afterLines="100" w:after="312" w:line="380" w:lineRule="exact"/>
                    <w:ind w:firstLineChars="200" w:firstLine="480"/>
                    <w:jc w:val="right"/>
                    <w:rPr>
                      <w:rFonts w:ascii="宋体" w:eastAsia="宋体" w:hAnsi="宋体" w:cs="宋体"/>
                      <w:kern w:val="0"/>
                      <w:sz w:val="24"/>
                      <w:szCs w:val="24"/>
                    </w:rPr>
                  </w:pPr>
                  <w:r w:rsidRPr="00E20E57">
                    <w:rPr>
                      <w:rFonts w:ascii="Times New Roman" w:eastAsia="宋体" w:hAnsi="Times New Roman" w:cs="宋体" w:hint="eastAsia"/>
                      <w:kern w:val="0"/>
                      <w:sz w:val="24"/>
                      <w:szCs w:val="24"/>
                    </w:rPr>
                    <w:t>国家安全监管总局办公厅</w:t>
                  </w:r>
                </w:p>
                <w:p w:rsidR="00E20E57" w:rsidRPr="00E20E57" w:rsidRDefault="00E20E57" w:rsidP="00E20E57">
                  <w:pPr>
                    <w:widowControl/>
                    <w:spacing w:afterLines="100" w:after="312" w:line="380" w:lineRule="exact"/>
                    <w:ind w:firstLineChars="200" w:firstLine="480"/>
                    <w:jc w:val="right"/>
                    <w:rPr>
                      <w:rFonts w:ascii="宋体" w:eastAsia="宋体" w:hAnsi="宋体" w:cs="宋体"/>
                      <w:kern w:val="0"/>
                      <w:sz w:val="24"/>
                      <w:szCs w:val="24"/>
                    </w:rPr>
                  </w:pPr>
                  <w:r w:rsidRPr="00E20E57">
                    <w:rPr>
                      <w:rFonts w:ascii="Times New Roman" w:eastAsia="宋体" w:hAnsi="Times New Roman" w:cs="Times New Roman"/>
                      <w:kern w:val="0"/>
                      <w:sz w:val="24"/>
                      <w:szCs w:val="24"/>
                    </w:rPr>
                    <w:t>2014</w:t>
                  </w:r>
                  <w:r w:rsidRPr="00E20E57">
                    <w:rPr>
                      <w:rFonts w:ascii="Times New Roman" w:eastAsia="宋体" w:hAnsi="Times New Roman" w:cs="宋体" w:hint="eastAsia"/>
                      <w:kern w:val="0"/>
                      <w:sz w:val="24"/>
                      <w:szCs w:val="24"/>
                    </w:rPr>
                    <w:t>年</w:t>
                  </w:r>
                  <w:r w:rsidRPr="00E20E57">
                    <w:rPr>
                      <w:rFonts w:ascii="Times New Roman" w:eastAsia="宋体" w:hAnsi="Times New Roman" w:cs="Times New Roman"/>
                      <w:kern w:val="0"/>
                      <w:sz w:val="24"/>
                      <w:szCs w:val="24"/>
                    </w:rPr>
                    <w:t>4</w:t>
                  </w:r>
                  <w:r w:rsidRPr="00E20E57">
                    <w:rPr>
                      <w:rFonts w:ascii="Times New Roman" w:eastAsia="宋体" w:hAnsi="Times New Roman" w:cs="宋体" w:hint="eastAsia"/>
                      <w:kern w:val="0"/>
                      <w:sz w:val="24"/>
                      <w:szCs w:val="24"/>
                    </w:rPr>
                    <w:t>月</w:t>
                  </w:r>
                  <w:r w:rsidRPr="00E20E57">
                    <w:rPr>
                      <w:rFonts w:ascii="Times New Roman" w:eastAsia="宋体" w:hAnsi="Times New Roman" w:cs="Times New Roman"/>
                      <w:kern w:val="0"/>
                      <w:sz w:val="24"/>
                      <w:szCs w:val="24"/>
                    </w:rPr>
                    <w:t>14</w:t>
                  </w:r>
                  <w:r w:rsidRPr="00E20E57">
                    <w:rPr>
                      <w:rFonts w:ascii="Times New Roman" w:eastAsia="宋体" w:hAnsi="Times New Roman" w:cs="宋体" w:hint="eastAsia"/>
                      <w:kern w:val="0"/>
                      <w:sz w:val="24"/>
                      <w:szCs w:val="24"/>
                    </w:rPr>
                    <w:t>日</w:t>
                  </w:r>
                </w:p>
                <w:p w:rsidR="00E20E57" w:rsidRPr="00E20E57" w:rsidRDefault="00E20E57" w:rsidP="00E20E57">
                  <w:pPr>
                    <w:widowControl/>
                    <w:spacing w:afterLines="100" w:after="312" w:line="380" w:lineRule="exact"/>
                    <w:jc w:val="center"/>
                    <w:rPr>
                      <w:rFonts w:ascii="宋体" w:eastAsia="宋体" w:hAnsi="宋体" w:cs="宋体"/>
                      <w:b/>
                      <w:kern w:val="0"/>
                      <w:sz w:val="32"/>
                      <w:szCs w:val="32"/>
                    </w:rPr>
                  </w:pPr>
                  <w:r w:rsidRPr="00E20E57">
                    <w:rPr>
                      <w:rFonts w:ascii="Times New Roman" w:eastAsia="宋体" w:hAnsi="Times New Roman" w:cs="宋体" w:hint="eastAsia"/>
                      <w:b/>
                      <w:kern w:val="0"/>
                      <w:sz w:val="32"/>
                      <w:szCs w:val="32"/>
                    </w:rPr>
                    <w:t>职业卫生技术服务机构工作规范</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第一条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为规范职业卫生技术服务机构（以下简称技术服务机构）从业行为，提高职业卫生技术服务工作水平和质量，根据《中华人民共和国职业病防治法》、《职业卫生技术服务机构监督管理暂行办法》（国家安全监管总局令第</w:t>
                  </w:r>
                  <w:r w:rsidRPr="00E20E57">
                    <w:rPr>
                      <w:rFonts w:ascii="Times New Roman" w:eastAsia="宋体" w:hAnsi="Times New Roman" w:cs="Times New Roman"/>
                      <w:kern w:val="0"/>
                      <w:sz w:val="24"/>
                      <w:szCs w:val="24"/>
                    </w:rPr>
                    <w:t>50</w:t>
                  </w:r>
                  <w:r w:rsidRPr="00E20E57">
                    <w:rPr>
                      <w:rFonts w:ascii="Times New Roman" w:eastAsia="宋体" w:hAnsi="Times New Roman" w:cs="宋体" w:hint="eastAsia"/>
                      <w:kern w:val="0"/>
                      <w:sz w:val="24"/>
                      <w:szCs w:val="24"/>
                    </w:rPr>
                    <w:t>号）等规定，制定本规范。</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第二条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技术服务机构及其专业技术人员应当遵守以下行为准则：</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（一）坚持遵纪守法，认真贯彻落实国家职业卫生法律法规，依法开展职业卫生技术服务，并</w:t>
                  </w:r>
                  <w:r w:rsidRPr="00E20E57">
                    <w:rPr>
                      <w:rFonts w:ascii="Times New Roman" w:eastAsia="宋体" w:hAnsi="Times New Roman" w:cs="宋体" w:hint="eastAsia"/>
                      <w:kern w:val="0"/>
                      <w:sz w:val="24"/>
                      <w:szCs w:val="24"/>
                    </w:rPr>
                    <w:lastRenderedPageBreak/>
                    <w:t>自觉接受安全监管部门的监督管理；</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（二）坚持社会效益第一，强化社会责任，做好职业卫生技术支撑，保障劳动者的健康权益；</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（三）坚持诚实守信原则，确保技术结论科学、客观、真实，对出具的职业卫生技术报告承担法律责任；</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（四）坚持优质服务理念，强化服务意识，加强自身建设，不断提高职业卫生技术服务能力和水平；</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（五）坚持公平竞争的市场规则，自觉维护行业形象和信誉，落实行业自律的要求；</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（六）坚持廉洁从业，恪守职业道德，承担保密义务，自觉抵制不正之风。</w:t>
                  </w:r>
                </w:p>
                <w:p w:rsidR="00E20E57" w:rsidRPr="00560A51" w:rsidRDefault="00E20E57" w:rsidP="00E20E57">
                  <w:pPr>
                    <w:widowControl/>
                    <w:spacing w:afterLines="100" w:after="312" w:line="380" w:lineRule="exact"/>
                    <w:ind w:firstLineChars="200" w:firstLine="480"/>
                    <w:jc w:val="left"/>
                    <w:rPr>
                      <w:rFonts w:ascii="宋体" w:eastAsia="宋体" w:hAnsi="宋体" w:cs="宋体"/>
                      <w:color w:val="FF0000"/>
                      <w:kern w:val="0"/>
                      <w:sz w:val="24"/>
                      <w:szCs w:val="24"/>
                    </w:rPr>
                  </w:pPr>
                  <w:r w:rsidRPr="00560A51">
                    <w:rPr>
                      <w:rFonts w:ascii="Times New Roman" w:eastAsia="宋体" w:hAnsi="Times New Roman" w:cs="宋体" w:hint="eastAsia"/>
                      <w:color w:val="FF0000"/>
                      <w:kern w:val="0"/>
                      <w:sz w:val="24"/>
                      <w:szCs w:val="24"/>
                    </w:rPr>
                    <w:t>第三条</w:t>
                  </w:r>
                  <w:r w:rsidRPr="00560A51">
                    <w:rPr>
                      <w:rFonts w:ascii="Times New Roman" w:eastAsia="宋体" w:hAnsi="Times New Roman" w:cs="Times New Roman"/>
                      <w:color w:val="FF0000"/>
                      <w:kern w:val="0"/>
                      <w:sz w:val="24"/>
                      <w:szCs w:val="24"/>
                    </w:rPr>
                    <w:t xml:space="preserve"> </w:t>
                  </w:r>
                  <w:r w:rsidRPr="00560A51">
                    <w:rPr>
                      <w:rFonts w:ascii="Times New Roman" w:eastAsia="宋体" w:hAnsi="Times New Roman" w:cs="宋体" w:hint="eastAsia"/>
                      <w:color w:val="FF0000"/>
                      <w:kern w:val="0"/>
                      <w:sz w:val="24"/>
                      <w:szCs w:val="24"/>
                    </w:rPr>
                    <w:t>专业技术人员应经培训考核合格后方可从事职业卫生技术服务工作。开展采样、检测活动时，每个检测项目应由</w:t>
                  </w:r>
                  <w:r w:rsidRPr="00560A51">
                    <w:rPr>
                      <w:rFonts w:ascii="Times New Roman" w:eastAsia="宋体" w:hAnsi="Times New Roman" w:cs="Times New Roman"/>
                      <w:color w:val="FF0000"/>
                      <w:kern w:val="0"/>
                      <w:sz w:val="24"/>
                      <w:szCs w:val="24"/>
                    </w:rPr>
                    <w:t>2</w:t>
                  </w:r>
                  <w:r w:rsidRPr="00560A51">
                    <w:rPr>
                      <w:rFonts w:ascii="Times New Roman" w:eastAsia="宋体" w:hAnsi="Times New Roman" w:cs="宋体" w:hint="eastAsia"/>
                      <w:color w:val="FF0000"/>
                      <w:kern w:val="0"/>
                      <w:sz w:val="24"/>
                      <w:szCs w:val="24"/>
                    </w:rPr>
                    <w:t>名以上专业技术人员（检验人和复核人）完成。职业病危害评价项目组中应包含相应行业工程技术人员、卫生工程人员、公共卫生人员和检测人员（必要时）；项目负责人应具备中级以上专业技术职称，并具有</w:t>
                  </w:r>
                  <w:r w:rsidRPr="00560A51">
                    <w:rPr>
                      <w:rFonts w:ascii="Times New Roman" w:eastAsia="宋体" w:hAnsi="Times New Roman" w:cs="Times New Roman"/>
                      <w:color w:val="FF0000"/>
                      <w:kern w:val="0"/>
                      <w:sz w:val="24"/>
                      <w:szCs w:val="24"/>
                    </w:rPr>
                    <w:t>3</w:t>
                  </w:r>
                  <w:r w:rsidRPr="00560A51">
                    <w:rPr>
                      <w:rFonts w:ascii="Times New Roman" w:eastAsia="宋体" w:hAnsi="Times New Roman" w:cs="宋体" w:hint="eastAsia"/>
                      <w:color w:val="FF0000"/>
                      <w:kern w:val="0"/>
                      <w:sz w:val="24"/>
                      <w:szCs w:val="24"/>
                    </w:rPr>
                    <w:t>年以上职业卫生相关工作经验。</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第四条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技术服务机构应积极主动开展职业卫生技术服务活动，确保每年取得一定数量的评价、检测服务业绩，不断提高技术服务能力和水平。</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第五条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技术服务机构应建立评价报告信息网上公开制度，评价报告经安全生产监督管理部门备案或审核通过后</w:t>
                  </w:r>
                  <w:r w:rsidRPr="00E20E57">
                    <w:rPr>
                      <w:rFonts w:ascii="Times New Roman" w:eastAsia="宋体" w:hAnsi="Times New Roman" w:cs="Times New Roman"/>
                      <w:kern w:val="0"/>
                      <w:sz w:val="24"/>
                      <w:szCs w:val="24"/>
                    </w:rPr>
                    <w:t>15</w:t>
                  </w:r>
                  <w:r w:rsidRPr="00E20E57">
                    <w:rPr>
                      <w:rFonts w:ascii="Times New Roman" w:eastAsia="宋体" w:hAnsi="Times New Roman" w:cs="宋体" w:hint="eastAsia"/>
                      <w:kern w:val="0"/>
                      <w:sz w:val="24"/>
                      <w:szCs w:val="24"/>
                    </w:rPr>
                    <w:t>日内将有关信息在网上公开，自觉接受社会监督（涉及国家秘密、商业秘密、技术秘密及个人隐私的信息和法律、法规规定可不予公开的除外）。网上公开信息应包括以下内容：</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（一）建设单位（用人单位）名称、地理位置及联系人；</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（二）项目名称及简介；</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（三）现场调查、采样、检测的专业技术人员名单、时间，建设单位（用人单位）陪同人；</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（四）建设项目（用人单位）存在的职业病危害因素及检测结果；</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（五）评价结论与建议；</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（六）技术审查专家组评审意见。</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lastRenderedPageBreak/>
                    <w:t>第六条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技术服务机构应依法独立完成职业卫生评价、检测等技术服务事项；由于计量认证范围限制或样品保存时限有特殊要求等原因无法自行检测的，</w:t>
                  </w:r>
                  <w:r w:rsidRPr="00560A51">
                    <w:rPr>
                      <w:rFonts w:ascii="Times New Roman" w:eastAsia="宋体" w:hAnsi="Times New Roman" w:cs="宋体" w:hint="eastAsia"/>
                      <w:color w:val="FF0000"/>
                      <w:kern w:val="0"/>
                      <w:sz w:val="24"/>
                      <w:szCs w:val="24"/>
                    </w:rPr>
                    <w:t>可以委托当地具有乙级及以上资质的职业卫生技术服务机构进行检测。</w:t>
                  </w:r>
                  <w:r w:rsidRPr="00E20E57">
                    <w:rPr>
                      <w:rFonts w:ascii="Times New Roman" w:eastAsia="宋体" w:hAnsi="Times New Roman" w:cs="宋体" w:hint="eastAsia"/>
                      <w:kern w:val="0"/>
                      <w:sz w:val="24"/>
                      <w:szCs w:val="24"/>
                    </w:rPr>
                    <w:t>委托检测应征得被服务单位书面同意，委托双方应签订委托检测协议书，明确双方承担的法律责任</w:t>
                  </w:r>
                  <w:r w:rsidRPr="00560A51">
                    <w:rPr>
                      <w:rFonts w:ascii="Times New Roman" w:eastAsia="宋体" w:hAnsi="Times New Roman" w:cs="宋体" w:hint="eastAsia"/>
                      <w:color w:val="FF0000"/>
                      <w:kern w:val="0"/>
                      <w:sz w:val="24"/>
                      <w:szCs w:val="24"/>
                    </w:rPr>
                    <w:t>，甲级机构委托检测样品数量不得超过样品总数的</w:t>
                  </w:r>
                  <w:r w:rsidRPr="00560A51">
                    <w:rPr>
                      <w:rFonts w:ascii="Times New Roman" w:eastAsia="宋体" w:hAnsi="Times New Roman" w:cs="Times New Roman"/>
                      <w:color w:val="FF0000"/>
                      <w:kern w:val="0"/>
                      <w:sz w:val="24"/>
                      <w:szCs w:val="24"/>
                    </w:rPr>
                    <w:t>30%</w:t>
                  </w:r>
                  <w:r w:rsidRPr="00560A51">
                    <w:rPr>
                      <w:rFonts w:ascii="Times New Roman" w:eastAsia="宋体" w:hAnsi="Times New Roman" w:cs="宋体" w:hint="eastAsia"/>
                      <w:color w:val="FF0000"/>
                      <w:kern w:val="0"/>
                      <w:sz w:val="24"/>
                      <w:szCs w:val="24"/>
                    </w:rPr>
                    <w:t>，乙级、丙级机构委托检测数量不得超过样品总数的</w:t>
                  </w:r>
                  <w:r w:rsidRPr="00560A51">
                    <w:rPr>
                      <w:rFonts w:ascii="Times New Roman" w:eastAsia="宋体" w:hAnsi="Times New Roman" w:cs="Times New Roman"/>
                      <w:color w:val="FF0000"/>
                      <w:kern w:val="0"/>
                      <w:sz w:val="24"/>
                      <w:szCs w:val="24"/>
                    </w:rPr>
                    <w:t>20%</w:t>
                  </w:r>
                  <w:r w:rsidRPr="00560A51">
                    <w:rPr>
                      <w:rFonts w:ascii="Times New Roman" w:eastAsia="宋体" w:hAnsi="Times New Roman" w:cs="宋体" w:hint="eastAsia"/>
                      <w:color w:val="FF0000"/>
                      <w:kern w:val="0"/>
                      <w:sz w:val="24"/>
                      <w:szCs w:val="24"/>
                    </w:rPr>
                    <w:t>。</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第七条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技术服务机构应建立健全职业卫生技术服务质量管理体系，</w:t>
                  </w:r>
                  <w:r w:rsidRPr="00560A51">
                    <w:rPr>
                      <w:rFonts w:ascii="Times New Roman" w:eastAsia="宋体" w:hAnsi="Times New Roman" w:cs="宋体" w:hint="eastAsia"/>
                      <w:color w:val="FF0000"/>
                      <w:kern w:val="0"/>
                      <w:sz w:val="24"/>
                      <w:szCs w:val="24"/>
                    </w:rPr>
                    <w:t>体系文件应覆盖检测、评价的主要作业活动，</w:t>
                  </w:r>
                  <w:r w:rsidRPr="00E20E57">
                    <w:rPr>
                      <w:rFonts w:ascii="Times New Roman" w:eastAsia="宋体" w:hAnsi="Times New Roman" w:cs="宋体" w:hint="eastAsia"/>
                      <w:kern w:val="0"/>
                      <w:sz w:val="24"/>
                      <w:szCs w:val="24"/>
                    </w:rPr>
                    <w:t>满足有效控制职业卫生技术服务质量的要求，并有可操作性。</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技术服务机构应建立健全职业卫生技术服务责任制，明确和落实主要负责人、技术负责人、质量控制负责人等人员的责任。</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第八条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技术服务机构应做好职业卫生技术服务资质的维护和管理，不断加强组织机构、专业技术人员、工作场所及实验室、仪器设备、职业病危害因素检测和职业病危害评价能力的建设与提高。</w:t>
                  </w:r>
                </w:p>
                <w:p w:rsidR="00E20E57" w:rsidRPr="00560A51" w:rsidRDefault="00E20E57" w:rsidP="00E20E57">
                  <w:pPr>
                    <w:widowControl/>
                    <w:spacing w:afterLines="100" w:after="312" w:line="380" w:lineRule="exact"/>
                    <w:ind w:firstLineChars="200" w:firstLine="480"/>
                    <w:jc w:val="left"/>
                    <w:rPr>
                      <w:rFonts w:ascii="宋体" w:eastAsia="宋体" w:hAnsi="宋体" w:cs="宋体"/>
                      <w:color w:val="FF0000"/>
                      <w:kern w:val="0"/>
                      <w:sz w:val="24"/>
                      <w:szCs w:val="24"/>
                    </w:rPr>
                  </w:pPr>
                  <w:r w:rsidRPr="00E20E57">
                    <w:rPr>
                      <w:rFonts w:ascii="Times New Roman" w:eastAsia="宋体" w:hAnsi="Times New Roman" w:cs="宋体" w:hint="eastAsia"/>
                      <w:kern w:val="0"/>
                      <w:sz w:val="24"/>
                      <w:szCs w:val="24"/>
                    </w:rPr>
                    <w:t>第九条</w:t>
                  </w:r>
                  <w:r w:rsidRPr="00E20E57">
                    <w:rPr>
                      <w:rFonts w:ascii="Times New Roman" w:eastAsia="宋体" w:hAnsi="Times New Roman" w:cs="Times New Roman"/>
                      <w:kern w:val="0"/>
                      <w:sz w:val="24"/>
                      <w:szCs w:val="24"/>
                    </w:rPr>
                    <w:t xml:space="preserve"> </w:t>
                  </w:r>
                  <w:r w:rsidRPr="00560A51">
                    <w:rPr>
                      <w:rFonts w:ascii="Times New Roman" w:eastAsia="宋体" w:hAnsi="Times New Roman" w:cs="宋体" w:hint="eastAsia"/>
                      <w:color w:val="FF0000"/>
                      <w:kern w:val="0"/>
                      <w:sz w:val="24"/>
                      <w:szCs w:val="24"/>
                    </w:rPr>
                    <w:t>技术服务机构在开展职业卫生技术服务工作时，应与被服务单位</w:t>
                  </w:r>
                  <w:proofErr w:type="gramStart"/>
                  <w:r w:rsidRPr="00560A51">
                    <w:rPr>
                      <w:rFonts w:ascii="Times New Roman" w:eastAsia="宋体" w:hAnsi="Times New Roman" w:cs="宋体" w:hint="eastAsia"/>
                      <w:color w:val="FF0000"/>
                      <w:kern w:val="0"/>
                      <w:sz w:val="24"/>
                      <w:szCs w:val="24"/>
                    </w:rPr>
                    <w:t>签定</w:t>
                  </w:r>
                  <w:proofErr w:type="gramEnd"/>
                  <w:r w:rsidRPr="00560A51">
                    <w:rPr>
                      <w:rFonts w:ascii="Times New Roman" w:eastAsia="宋体" w:hAnsi="Times New Roman" w:cs="宋体" w:hint="eastAsia"/>
                      <w:color w:val="FF0000"/>
                      <w:kern w:val="0"/>
                      <w:sz w:val="24"/>
                      <w:szCs w:val="24"/>
                    </w:rPr>
                    <w:t>技术服务合同（或协议），约束各方行为并承担相应责任。</w:t>
                  </w:r>
                </w:p>
                <w:p w:rsidR="00E20E57" w:rsidRPr="00560A51" w:rsidRDefault="00E20E57" w:rsidP="00E20E57">
                  <w:pPr>
                    <w:widowControl/>
                    <w:spacing w:afterLines="100" w:after="312" w:line="380" w:lineRule="exact"/>
                    <w:ind w:firstLineChars="200" w:firstLine="480"/>
                    <w:jc w:val="left"/>
                    <w:rPr>
                      <w:rFonts w:ascii="宋体" w:eastAsia="宋体" w:hAnsi="宋体" w:cs="宋体"/>
                      <w:color w:val="FF0000"/>
                      <w:kern w:val="0"/>
                      <w:sz w:val="24"/>
                      <w:szCs w:val="24"/>
                    </w:rPr>
                  </w:pPr>
                  <w:r w:rsidRPr="00560A51">
                    <w:rPr>
                      <w:rFonts w:ascii="Times New Roman" w:eastAsia="宋体" w:hAnsi="Times New Roman" w:cs="宋体" w:hint="eastAsia"/>
                      <w:color w:val="FF0000"/>
                      <w:kern w:val="0"/>
                      <w:sz w:val="24"/>
                      <w:szCs w:val="24"/>
                    </w:rPr>
                    <w:t>签订技术服务合同前，技术服务机构应组织开展合同评审，合同评审记录应按要求归档保存。合同评审主要内容包括：</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（一）被服务单位的要求是否符合国家有关政策、法律及标准要求；</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（二）本机构是否具有承担此项技术服务的能力，其资质条件、人员专业能力、仪器设备及环境条件、检测方法及标准物质、技术服务期限等是否满足检测、评价要求；</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（三）技术服务报价是否符合有关收费规定或标准。</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第十条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技术服务机构应按要求向被服务单位提供以下证明材料：</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（一）职业卫生技术服务机构资质证书影印件；</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（二）所有参与本项目技术服务的技术人员情况，包括姓名、专业背景、资格证书和在本项目中所承担的工作内容等。</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第十一条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建立资料收集与审核管理制度，对收集的资料进行分析确认，确保被服务单位提供的技术资料真实有效。</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lastRenderedPageBreak/>
                    <w:t>第十二条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开展技术服务时，应按要求做好职业卫生调查和工作日写实。在正常生产情况下，按照工种（岗位）对从事职业病危害作业人员整个工作日内的各种活动及其时间消耗连续观察、如实记录，并进行整理和分析。现场调查应满足：</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（一）现场调查内容和过程依据相关标准规范要求实施；</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（二）使用受控的记录表格实时记录，记录信息应全面、完整、填写规范，并经被服务单位陪同人员签字确认；</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（三）现场调查人员应包括相关行业工程技术人员；</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（四）在被服务单位显著标志物位置前拍照（摄影）留证并归档保存。</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第十三条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通过职业卫生调查、工程分析、资料分析、检测检验等方法，对建设项目（用人单位）生产工艺过程、生产环境、劳动过程中可能存在的职业病危害因素的种类、来源、分布及其影响人员进行全面、客观、准确的识别，职业病危害因素应包含：</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（一）列入《职业病危害因素分类目录》的；</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（二）国家（或国外）已颁布职业接触限值的；</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（三）国家已颁布相关职业卫生检测标准方法的；</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（四）其他可能危害劳动者身体健康的。</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第十四条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开展职业病危害因素检测前，应明确检测任务的目的、性质、内容、方法、质量和经费要求等，评估能力和资源能否满足检测需要，拟订现场采样和检测计划。现场采样和检测计划应包括检测类别、检测范围、检测项目、采样方式、检测方法、检测时间、检测地点、采样对象、采样数量、仪器设备等内容。</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第十五条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现场采样除按《工作场所空气中有害物质监测的采样规范》（</w:t>
                  </w:r>
                  <w:r w:rsidRPr="00E20E57">
                    <w:rPr>
                      <w:rFonts w:ascii="Times New Roman" w:eastAsia="宋体" w:hAnsi="Times New Roman" w:cs="Times New Roman"/>
                      <w:kern w:val="0"/>
                      <w:sz w:val="24"/>
                      <w:szCs w:val="24"/>
                    </w:rPr>
                    <w:t>GBZ159</w:t>
                  </w:r>
                  <w:r w:rsidRPr="00E20E57">
                    <w:rPr>
                      <w:rFonts w:ascii="Times New Roman" w:eastAsia="宋体" w:hAnsi="Times New Roman" w:cs="宋体" w:hint="eastAsia"/>
                      <w:kern w:val="0"/>
                      <w:sz w:val="24"/>
                      <w:szCs w:val="24"/>
                    </w:rPr>
                    <w:t>）要求实施外，还应满足以下要求：</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一）职业接触限值为时间加权平均容许浓度的有害物质的采样，应优先采用个体长时间采样（采样介质为液体的除外）；采用定点、短时间采样方法采样的，应在有害物质不同浓度的时段分别进行采样，不得将在同一时段平行采集的样品记录为不同时段的采集样品；</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（二）对于成分不明的粉尘或含游离二氧化硅的粉尘，应进行游离二氧化硅含量测定，确定粉</w:t>
                  </w:r>
                  <w:r w:rsidRPr="00E20E57">
                    <w:rPr>
                      <w:rFonts w:ascii="Times New Roman" w:eastAsia="宋体" w:hAnsi="Times New Roman" w:cs="宋体" w:hint="eastAsia"/>
                      <w:kern w:val="0"/>
                      <w:sz w:val="24"/>
                      <w:szCs w:val="24"/>
                    </w:rPr>
                    <w:lastRenderedPageBreak/>
                    <w:t>尘性质；</w:t>
                  </w:r>
                </w:p>
                <w:p w:rsidR="00E20E57" w:rsidRPr="00E20E57" w:rsidRDefault="00E20E57" w:rsidP="00E20E57">
                  <w:pPr>
                    <w:widowControl/>
                    <w:spacing w:afterLines="100" w:after="312" w:line="380" w:lineRule="exact"/>
                    <w:ind w:firstLineChars="200" w:firstLine="480"/>
                    <w:jc w:val="left"/>
                    <w:rPr>
                      <w:rFonts w:ascii="Times New Roman" w:eastAsia="宋体" w:hAnsi="Times New Roman" w:cs="Times New Roman"/>
                      <w:kern w:val="0"/>
                      <w:sz w:val="24"/>
                      <w:szCs w:val="24"/>
                    </w:rPr>
                  </w:pPr>
                  <w:r w:rsidRPr="00E20E57">
                    <w:rPr>
                      <w:rFonts w:ascii="Times New Roman" w:eastAsia="宋体" w:hAnsi="Times New Roman" w:cs="宋体" w:hint="eastAsia"/>
                      <w:kern w:val="0"/>
                      <w:sz w:val="24"/>
                      <w:szCs w:val="24"/>
                    </w:rPr>
                    <w:t>（三）对成分不明的有机物应进行成分分析</w:t>
                  </w:r>
                  <w:r w:rsidRPr="00E20E57">
                    <w:rPr>
                      <w:rFonts w:ascii="Times New Roman" w:eastAsia="宋体" w:hAnsi="Times New Roman" w:cs="Times New Roman"/>
                      <w:kern w:val="0"/>
                      <w:sz w:val="24"/>
                      <w:szCs w:val="24"/>
                    </w:rPr>
                    <w:t>,</w:t>
                  </w:r>
                  <w:r w:rsidRPr="00E20E57">
                    <w:rPr>
                      <w:rFonts w:ascii="Times New Roman" w:eastAsia="宋体" w:hAnsi="Times New Roman" w:cs="宋体" w:hint="eastAsia"/>
                      <w:kern w:val="0"/>
                      <w:sz w:val="24"/>
                      <w:szCs w:val="24"/>
                    </w:rPr>
                    <w:t>确定毒理性质</w:t>
                  </w:r>
                  <w:r w:rsidRPr="00E20E57">
                    <w:rPr>
                      <w:rFonts w:ascii="Times New Roman" w:eastAsia="宋体" w:hAnsi="Times New Roman" w:cs="Times New Roman"/>
                      <w:kern w:val="0"/>
                      <w:sz w:val="24"/>
                      <w:szCs w:val="24"/>
                    </w:rPr>
                    <w:t>;</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（四）如实记录现场采样时的工况条件；</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（五）原始记录不得随意涂改，需要对某个数据更正时，应按要求进行划改；</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（六）现场采样原始记录应实时填写，并经被检测单位陪同人签字确认。原始记录需要誊写的，原件不得销毁，须与誊写件一并保存；</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（七）现场采样应绘制采样点设置示意图，并经采样人、复核人及被检测单位负责人签字确认；</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（八）在现场采样点进行拍照或摄影留证。</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第十六条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应为检测样品建立唯一识别系统和状态标识，样品运输、接收和流转、保存应符合规定。</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（一）样品运输过程中应保证样品性质稳定，避免污染、损失和丢失；</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（二）样品接收、流转各环节均应受控；样品交接记录、样品标签及包装应完整。样品有异常或处于损坏状态，应如实记录，采取相关处理措施，必要时重新采样；</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（三）对于不稳定的样品，应采取必要的措施妥善保存，样品应在有效保存期限内完成测定。</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第十七条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职业病危害因素检测除按《工作场所空气有毒物质测定》（</w:t>
                  </w:r>
                  <w:r w:rsidRPr="00E20E57">
                    <w:rPr>
                      <w:rFonts w:ascii="Times New Roman" w:eastAsia="宋体" w:hAnsi="Times New Roman" w:cs="Times New Roman"/>
                      <w:kern w:val="0"/>
                      <w:sz w:val="24"/>
                      <w:szCs w:val="24"/>
                    </w:rPr>
                    <w:t>GBZ/T160</w:t>
                  </w:r>
                  <w:r w:rsidRPr="00E20E57">
                    <w:rPr>
                      <w:rFonts w:ascii="Times New Roman" w:eastAsia="宋体" w:hAnsi="Times New Roman" w:cs="宋体" w:hint="eastAsia"/>
                      <w:kern w:val="0"/>
                      <w:sz w:val="24"/>
                      <w:szCs w:val="24"/>
                    </w:rPr>
                    <w:t>）、《工作场所物理因素测量》（</w:t>
                  </w:r>
                  <w:r w:rsidRPr="00E20E57">
                    <w:rPr>
                      <w:rFonts w:ascii="Times New Roman" w:eastAsia="宋体" w:hAnsi="Times New Roman" w:cs="Times New Roman"/>
                      <w:kern w:val="0"/>
                      <w:sz w:val="24"/>
                      <w:szCs w:val="24"/>
                    </w:rPr>
                    <w:t>GBZ/T189</w:t>
                  </w:r>
                  <w:r w:rsidRPr="00E20E57">
                    <w:rPr>
                      <w:rFonts w:ascii="Times New Roman" w:eastAsia="宋体" w:hAnsi="Times New Roman" w:cs="宋体" w:hint="eastAsia"/>
                      <w:kern w:val="0"/>
                      <w:sz w:val="24"/>
                      <w:szCs w:val="24"/>
                    </w:rPr>
                    <w:t>）、《工作场所空气中粉尘测定》（</w:t>
                  </w:r>
                  <w:r w:rsidRPr="00E20E57">
                    <w:rPr>
                      <w:rFonts w:ascii="Times New Roman" w:eastAsia="宋体" w:hAnsi="Times New Roman" w:cs="Times New Roman"/>
                      <w:kern w:val="0"/>
                      <w:sz w:val="24"/>
                      <w:szCs w:val="24"/>
                    </w:rPr>
                    <w:t>GBZ/T192</w:t>
                  </w:r>
                  <w:r w:rsidRPr="00E20E57">
                    <w:rPr>
                      <w:rFonts w:ascii="Times New Roman" w:eastAsia="宋体" w:hAnsi="Times New Roman" w:cs="宋体" w:hint="eastAsia"/>
                      <w:kern w:val="0"/>
                      <w:sz w:val="24"/>
                      <w:szCs w:val="24"/>
                    </w:rPr>
                    <w:t>）等标准实施外，还应满足以下要求：</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（一）检测方法选用准确；</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（二）实验环境、仪器设备及环境条件满足检测要求；</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（三）标准物质、标准溶液及化学试剂、试验用水等应满足检测方法要求，使用、配制、标识和记录应符合标准和规范要求；</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（四）检测过程中的各种记录信息应全面、清晰、完整，按照要求书写、审核、签字；</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（五）应按要求对检测数据进行处理，数据转换过程应有记录，不得随意剔除有关数据，人为</w:t>
                  </w:r>
                  <w:r w:rsidRPr="00E20E57">
                    <w:rPr>
                      <w:rFonts w:ascii="Times New Roman" w:eastAsia="宋体" w:hAnsi="Times New Roman" w:cs="宋体" w:hint="eastAsia"/>
                      <w:kern w:val="0"/>
                      <w:sz w:val="24"/>
                      <w:szCs w:val="24"/>
                    </w:rPr>
                    <w:lastRenderedPageBreak/>
                    <w:t>干预检测结果。当出现可疑数据需舍弃时，应分析原因并说明理由。</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第十八条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除应严格执行检测方法标准中规定的质量控制措施外，应建立和实施充分的内部质量控制计划，采取空白分析、重复检测、比对、加标、控制样品分析、质量控制图编制应用等方法，确保并证明检测过程受控以及检测结果准确可靠；并应尽可能参加实验室间比对或能力验证等外部质量控制措施以验证其能力。</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第十九条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职业病危害评价除按照有关法律法规、标准实施外，还应满足以下要求：</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（一）对未作检测或未作评价的职业病危害因素，应说明理由，并将其可能对劳动者产生的健康影响告知用人单位。</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（二）对于标注致癌性标识、（敏）标识、（皮）标识的化学物质，应重点提示用人单位采取工程控制措施和个体防护措施以有效地减少或消除接触，尽可能保持最低接触水平。</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（三）所有进入作业场所的劳动者（包括劳务派遣用工、外协</w:t>
                  </w:r>
                  <w:r w:rsidRPr="00E20E57">
                    <w:rPr>
                      <w:rFonts w:ascii="Times New Roman" w:eastAsia="宋体" w:hAnsi="Times New Roman" w:cs="Times New Roman"/>
                      <w:kern w:val="0"/>
                      <w:sz w:val="24"/>
                      <w:szCs w:val="24"/>
                    </w:rPr>
                    <w:t>&lt;</w:t>
                  </w:r>
                  <w:r w:rsidRPr="00E20E57">
                    <w:rPr>
                      <w:rFonts w:ascii="Times New Roman" w:eastAsia="宋体" w:hAnsi="Times New Roman" w:cs="宋体" w:hint="eastAsia"/>
                      <w:kern w:val="0"/>
                      <w:sz w:val="24"/>
                      <w:szCs w:val="24"/>
                    </w:rPr>
                    <w:t>外包</w:t>
                  </w:r>
                  <w:r w:rsidRPr="00E20E57">
                    <w:rPr>
                      <w:rFonts w:ascii="Times New Roman" w:eastAsia="宋体" w:hAnsi="Times New Roman" w:cs="Times New Roman"/>
                      <w:kern w:val="0"/>
                      <w:sz w:val="24"/>
                      <w:szCs w:val="24"/>
                    </w:rPr>
                    <w:t>&gt;</w:t>
                  </w:r>
                  <w:r w:rsidRPr="00E20E57">
                    <w:rPr>
                      <w:rFonts w:ascii="Times New Roman" w:eastAsia="宋体" w:hAnsi="Times New Roman" w:cs="宋体" w:hint="eastAsia"/>
                      <w:kern w:val="0"/>
                      <w:sz w:val="24"/>
                      <w:szCs w:val="24"/>
                    </w:rPr>
                    <w:t>用工）均应纳入评价范围。</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（四）开展建设项目职业病危害控制效果评价和用人单位职业病危害现状评价时，检测工作必须由本机构完成。需要委托检测的，应按照本办法第六条执行。</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（五）开展建设项目职业病危害控制效果评价、用人单位职业病危害现状评价时，应按有关规范要求对职业病防护设施进行检测，评价其防护效果。</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第二十条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除满足本办法第十一条、第十二条的规定外，技术服务机构还应通过下列（不限于）措施对评价过程进行质量控制：</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（一）在对所收集资料进行研读与初步现场调查的基础上，按规范要求编制评价方案并对其进行技术审核。评价方案应经项目负责人、技术负责人（或指定审核人）审核并签字。</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（二）按照有关法律、法规和标准及作业指导书的要求编制评价报告。报告内容应全面完整、用语规范、表述简洁，报告格式应统一规范，报告有关资料性附件应详实、准确。</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（三）应制定评价报告审核程序文件，</w:t>
                  </w:r>
                  <w:proofErr w:type="gramStart"/>
                  <w:r w:rsidRPr="00E20E57">
                    <w:rPr>
                      <w:rFonts w:ascii="Times New Roman" w:eastAsia="宋体" w:hAnsi="Times New Roman" w:cs="宋体" w:hint="eastAsia"/>
                      <w:kern w:val="0"/>
                      <w:sz w:val="24"/>
                      <w:szCs w:val="24"/>
                    </w:rPr>
                    <w:t>明确报告</w:t>
                  </w:r>
                  <w:proofErr w:type="gramEnd"/>
                  <w:r w:rsidRPr="00E20E57">
                    <w:rPr>
                      <w:rFonts w:ascii="Times New Roman" w:eastAsia="宋体" w:hAnsi="Times New Roman" w:cs="宋体" w:hint="eastAsia"/>
                      <w:kern w:val="0"/>
                      <w:sz w:val="24"/>
                      <w:szCs w:val="24"/>
                    </w:rPr>
                    <w:t>审核的职责与分工、程序与内容，并按要求组织有关人员对评价报告实施审核。</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评价报告审核实行分级审核制度，至少包括非项目组成员审核、技术审核（由技术负责人或指定审核人实施）和出版前校核。必要时，质量监督员应对评价报告实施质量监督审核。</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lastRenderedPageBreak/>
                    <w:t>评价报告审核所使用的记录表格应当受控，审核记录应按要求填写、签字及确认，所有审核记录和修改痕迹应保留。</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（四）评价报告应有唯一性标识，并按要求打印和签发。</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（五）评价报告及原始资料应完整归档，并按要求保存。</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（六）委托单位对评价报告持有异议的，技术服务机构应认真了解委托单位申述的理由，做好记录，及时对评价报告进行分析和复查，并做好分析和复查记录。</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第二十一条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应按照合同期限要求开展职业卫生技术服务活动，并出具技术报告。</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一）职业病危害因素检测报告（评价检测除外）除列出检测结果外，应按照职业接触限值要求汇总检测结果，并给出是否符合职业接触限值要求的结论，分析超标主要原因，提出整改措施建议。检测报告内容应完整、规范、信息全面，至少包含以下信息：</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Times New Roman"/>
                      <w:kern w:val="0"/>
                      <w:sz w:val="24"/>
                      <w:szCs w:val="24"/>
                    </w:rPr>
                    <w:t>1.</w:t>
                  </w:r>
                  <w:r w:rsidRPr="00E20E57">
                    <w:rPr>
                      <w:rFonts w:ascii="Times New Roman" w:eastAsia="宋体" w:hAnsi="Times New Roman" w:cs="宋体" w:hint="eastAsia"/>
                      <w:kern w:val="0"/>
                      <w:sz w:val="24"/>
                      <w:szCs w:val="24"/>
                    </w:rPr>
                    <w:t>标题（例如“××××检测报告”或“××××检测与分析报告”）；</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Times New Roman"/>
                      <w:kern w:val="0"/>
                      <w:sz w:val="24"/>
                      <w:szCs w:val="24"/>
                    </w:rPr>
                    <w:t>2.</w:t>
                  </w:r>
                  <w:r w:rsidRPr="00E20E57">
                    <w:rPr>
                      <w:rFonts w:ascii="Times New Roman" w:eastAsia="宋体" w:hAnsi="Times New Roman" w:cs="宋体" w:hint="eastAsia"/>
                      <w:kern w:val="0"/>
                      <w:sz w:val="24"/>
                      <w:szCs w:val="24"/>
                    </w:rPr>
                    <w:t>受检机构的名称和地址，进行检测的地点；</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Times New Roman"/>
                      <w:kern w:val="0"/>
                      <w:sz w:val="24"/>
                      <w:szCs w:val="24"/>
                    </w:rPr>
                    <w:t>3.</w:t>
                  </w:r>
                  <w:r w:rsidRPr="00E20E57">
                    <w:rPr>
                      <w:rFonts w:ascii="Times New Roman" w:eastAsia="宋体" w:hAnsi="Times New Roman" w:cs="宋体" w:hint="eastAsia"/>
                      <w:kern w:val="0"/>
                      <w:sz w:val="24"/>
                      <w:szCs w:val="24"/>
                    </w:rPr>
                    <w:t>检测报告应有唯一性标识（如系列号）和每一页上的标识，以确保能识别该页是属于检测报告的一部分，以及表明检测报告结束的清晰标识</w:t>
                  </w:r>
                  <w:r w:rsidRPr="00E20E57">
                    <w:rPr>
                      <w:rFonts w:ascii="Times New Roman" w:eastAsia="宋体" w:hAnsi="Times New Roman" w:cs="Times New Roman"/>
                      <w:kern w:val="0"/>
                      <w:sz w:val="24"/>
                      <w:szCs w:val="24"/>
                    </w:rPr>
                    <w:t>(</w:t>
                  </w:r>
                  <w:r w:rsidRPr="00E20E57">
                    <w:rPr>
                      <w:rFonts w:ascii="Times New Roman" w:eastAsia="宋体" w:hAnsi="Times New Roman" w:cs="宋体" w:hint="eastAsia"/>
                      <w:kern w:val="0"/>
                      <w:sz w:val="24"/>
                      <w:szCs w:val="24"/>
                    </w:rPr>
                    <w:t>检测报告硬拷贝应有页码和总页数</w:t>
                  </w:r>
                  <w:r w:rsidRPr="00E20E57">
                    <w:rPr>
                      <w:rFonts w:ascii="Times New Roman" w:eastAsia="宋体" w:hAnsi="Times New Roman" w:cs="Times New Roman"/>
                      <w:kern w:val="0"/>
                      <w:sz w:val="24"/>
                      <w:szCs w:val="24"/>
                    </w:rPr>
                    <w:t>)</w:t>
                  </w:r>
                  <w:r w:rsidRPr="00E20E57">
                    <w:rPr>
                      <w:rFonts w:ascii="Times New Roman" w:eastAsia="宋体" w:hAnsi="Times New Roman" w:cs="宋体" w:hint="eastAsia"/>
                      <w:kern w:val="0"/>
                      <w:sz w:val="24"/>
                      <w:szCs w:val="24"/>
                    </w:rPr>
                    <w:t>；</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Times New Roman"/>
                      <w:kern w:val="0"/>
                      <w:sz w:val="24"/>
                      <w:szCs w:val="24"/>
                    </w:rPr>
                    <w:t>4.</w:t>
                  </w:r>
                  <w:r w:rsidRPr="00E20E57">
                    <w:rPr>
                      <w:rFonts w:ascii="Times New Roman" w:eastAsia="宋体" w:hAnsi="Times New Roman" w:cs="宋体" w:hint="eastAsia"/>
                      <w:kern w:val="0"/>
                      <w:sz w:val="24"/>
                      <w:szCs w:val="24"/>
                    </w:rPr>
                    <w:t>所用标准或方法的标识；</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Times New Roman"/>
                      <w:kern w:val="0"/>
                      <w:sz w:val="24"/>
                      <w:szCs w:val="24"/>
                    </w:rPr>
                    <w:t>5.</w:t>
                  </w:r>
                  <w:r w:rsidRPr="00E20E57">
                    <w:rPr>
                      <w:rFonts w:ascii="Times New Roman" w:eastAsia="宋体" w:hAnsi="Times New Roman" w:cs="宋体" w:hint="eastAsia"/>
                      <w:kern w:val="0"/>
                      <w:sz w:val="24"/>
                      <w:szCs w:val="24"/>
                    </w:rPr>
                    <w:t>检测类别；</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Times New Roman"/>
                      <w:kern w:val="0"/>
                      <w:sz w:val="24"/>
                      <w:szCs w:val="24"/>
                    </w:rPr>
                    <w:t>6.</w:t>
                  </w:r>
                  <w:r w:rsidRPr="00E20E57">
                    <w:rPr>
                      <w:rFonts w:ascii="Times New Roman" w:eastAsia="宋体" w:hAnsi="Times New Roman" w:cs="宋体" w:hint="eastAsia"/>
                      <w:kern w:val="0"/>
                      <w:sz w:val="24"/>
                      <w:szCs w:val="24"/>
                    </w:rPr>
                    <w:t>检测样品的描述、状态和唯一性标识；</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Times New Roman"/>
                      <w:kern w:val="0"/>
                      <w:sz w:val="24"/>
                      <w:szCs w:val="24"/>
                    </w:rPr>
                    <w:t>7.</w:t>
                  </w:r>
                  <w:r w:rsidRPr="00E20E57">
                    <w:rPr>
                      <w:rFonts w:ascii="Times New Roman" w:eastAsia="宋体" w:hAnsi="Times New Roman" w:cs="宋体" w:hint="eastAsia"/>
                      <w:kern w:val="0"/>
                      <w:sz w:val="24"/>
                      <w:szCs w:val="24"/>
                    </w:rPr>
                    <w:t>采样日期、样品接收日期和检测日期；</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Times New Roman"/>
                      <w:kern w:val="0"/>
                      <w:sz w:val="24"/>
                      <w:szCs w:val="24"/>
                    </w:rPr>
                    <w:t>8.</w:t>
                  </w:r>
                  <w:r w:rsidRPr="00E20E57">
                    <w:rPr>
                      <w:rFonts w:ascii="Times New Roman" w:eastAsia="宋体" w:hAnsi="Times New Roman" w:cs="宋体" w:hint="eastAsia"/>
                      <w:kern w:val="0"/>
                      <w:sz w:val="24"/>
                      <w:szCs w:val="24"/>
                    </w:rPr>
                    <w:t>检测使用的主要仪器设备的名称及唯一性标识；</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Times New Roman"/>
                      <w:kern w:val="0"/>
                      <w:sz w:val="24"/>
                      <w:szCs w:val="24"/>
                    </w:rPr>
                    <w:t>9.</w:t>
                  </w:r>
                  <w:r w:rsidRPr="00E20E57">
                    <w:rPr>
                      <w:rFonts w:ascii="Times New Roman" w:eastAsia="宋体" w:hAnsi="Times New Roman" w:cs="宋体" w:hint="eastAsia"/>
                      <w:kern w:val="0"/>
                      <w:sz w:val="24"/>
                      <w:szCs w:val="24"/>
                    </w:rPr>
                    <w:t>检测结果和建议，结果应采用法定计量单位；</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Times New Roman"/>
                      <w:kern w:val="0"/>
                      <w:sz w:val="24"/>
                      <w:szCs w:val="24"/>
                    </w:rPr>
                    <w:t>10.</w:t>
                  </w:r>
                  <w:r w:rsidRPr="00E20E57">
                    <w:rPr>
                      <w:rFonts w:ascii="Times New Roman" w:eastAsia="宋体" w:hAnsi="Times New Roman" w:cs="宋体" w:hint="eastAsia"/>
                      <w:kern w:val="0"/>
                      <w:sz w:val="24"/>
                      <w:szCs w:val="24"/>
                    </w:rPr>
                    <w:t>检测人员、复</w:t>
                  </w:r>
                  <w:r w:rsidRPr="00E20E57">
                    <w:rPr>
                      <w:rFonts w:ascii="Times New Roman" w:eastAsia="宋体" w:hAnsi="Times New Roman" w:cs="Times New Roman"/>
                      <w:kern w:val="0"/>
                      <w:sz w:val="24"/>
                      <w:szCs w:val="24"/>
                    </w:rPr>
                    <w:t>/</w:t>
                  </w:r>
                  <w:r w:rsidRPr="00E20E57">
                    <w:rPr>
                      <w:rFonts w:ascii="Times New Roman" w:eastAsia="宋体" w:hAnsi="Times New Roman" w:cs="宋体" w:hint="eastAsia"/>
                      <w:kern w:val="0"/>
                      <w:sz w:val="24"/>
                      <w:szCs w:val="24"/>
                    </w:rPr>
                    <w:t>校核人员、授权签字人的签名或等效的标识；</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Times New Roman"/>
                      <w:kern w:val="0"/>
                      <w:sz w:val="24"/>
                      <w:szCs w:val="24"/>
                    </w:rPr>
                    <w:t>11.</w:t>
                  </w:r>
                  <w:r w:rsidRPr="00E20E57">
                    <w:rPr>
                      <w:rFonts w:ascii="Times New Roman" w:eastAsia="宋体" w:hAnsi="Times New Roman" w:cs="宋体" w:hint="eastAsia"/>
                      <w:kern w:val="0"/>
                      <w:sz w:val="24"/>
                      <w:szCs w:val="24"/>
                    </w:rPr>
                    <w:t>必要时，结果仅与被检测样品有关的声明；</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Times New Roman"/>
                      <w:kern w:val="0"/>
                      <w:sz w:val="24"/>
                      <w:szCs w:val="24"/>
                    </w:rPr>
                    <w:lastRenderedPageBreak/>
                    <w:t>12.</w:t>
                  </w:r>
                  <w:r w:rsidRPr="00E20E57">
                    <w:rPr>
                      <w:rFonts w:ascii="Times New Roman" w:eastAsia="宋体" w:hAnsi="Times New Roman" w:cs="宋体" w:hint="eastAsia"/>
                      <w:kern w:val="0"/>
                      <w:sz w:val="24"/>
                      <w:szCs w:val="24"/>
                    </w:rPr>
                    <w:t>未经检测机构书面批准，不得复制（全文复制除外）检测报告的声明。</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（二）职业病危害评价报告的章节、内容组成以及报告书格式应符合有关规定的要求。</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第二十二条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建立健全职业卫生技术服务档案，技术服务档案应依法定期限进行保存。技术服务档案应至少包括以下内容：</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（一）技术服务委托文件（合同、协议或委托书）；</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（二）合同评审记录；</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（三）评价、检测的方案、计划及审核记录；</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（四）相关原始记录（现场调查记录、采样记录、实验室分析记录及原始谱图等）；</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（五）技术服务过程影像资料；</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（六）技术服务所需的技术资料（设计文件、类比检测资料等）；</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（七）技术报告及审核记录；</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（八）其他与职业卫生技术服务相关的记录、资料。</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r w:rsidRPr="00E20E57">
                    <w:rPr>
                      <w:rFonts w:ascii="Times New Roman" w:eastAsia="宋体" w:hAnsi="Times New Roman" w:cs="宋体" w:hint="eastAsia"/>
                      <w:kern w:val="0"/>
                      <w:sz w:val="24"/>
                      <w:szCs w:val="24"/>
                    </w:rPr>
                    <w:t>第二十三条</w:t>
                  </w:r>
                  <w:r w:rsidRPr="00E20E57">
                    <w:rPr>
                      <w:rFonts w:ascii="Times New Roman" w:eastAsia="宋体" w:hAnsi="Times New Roman" w:cs="Times New Roman"/>
                      <w:kern w:val="0"/>
                      <w:sz w:val="24"/>
                      <w:szCs w:val="24"/>
                    </w:rPr>
                    <w:t xml:space="preserve"> </w:t>
                  </w:r>
                  <w:r w:rsidRPr="00E20E57">
                    <w:rPr>
                      <w:rFonts w:ascii="Times New Roman" w:eastAsia="宋体" w:hAnsi="Times New Roman" w:cs="宋体" w:hint="eastAsia"/>
                      <w:kern w:val="0"/>
                      <w:sz w:val="24"/>
                      <w:szCs w:val="24"/>
                    </w:rPr>
                    <w:t>对技术服务过程中发现的问题，技术服务机构应积极帮助被服务单位做好整改工作，指导被服务单位落实各项整改措施。</w:t>
                  </w:r>
                </w:p>
                <w:p w:rsidR="00E20E57" w:rsidRPr="00E20E57" w:rsidRDefault="00E20E57" w:rsidP="00E20E57">
                  <w:pPr>
                    <w:widowControl/>
                    <w:spacing w:afterLines="100" w:after="312" w:line="380" w:lineRule="exact"/>
                    <w:ind w:firstLineChars="200" w:firstLine="480"/>
                    <w:jc w:val="left"/>
                    <w:rPr>
                      <w:rFonts w:ascii="宋体" w:eastAsia="宋体" w:hAnsi="宋体" w:cs="宋体"/>
                      <w:kern w:val="0"/>
                      <w:sz w:val="24"/>
                      <w:szCs w:val="24"/>
                    </w:rPr>
                  </w:pPr>
                </w:p>
              </w:tc>
            </w:tr>
          </w:tbl>
          <w:p w:rsidR="00E20E57" w:rsidRPr="00E20E57" w:rsidRDefault="00E20E57" w:rsidP="00E20E57">
            <w:pPr>
              <w:widowControl/>
              <w:jc w:val="center"/>
              <w:rPr>
                <w:rFonts w:ascii="宋体" w:eastAsia="宋体" w:hAnsi="宋体" w:cs="宋体"/>
                <w:kern w:val="0"/>
                <w:sz w:val="24"/>
                <w:szCs w:val="24"/>
              </w:rPr>
            </w:pPr>
          </w:p>
        </w:tc>
      </w:tr>
    </w:tbl>
    <w:p w:rsidR="00F01259" w:rsidRPr="00E20E57" w:rsidRDefault="00F01259"/>
    <w:sectPr w:rsidR="00F01259" w:rsidRPr="00E20E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59"/>
    <w:rsid w:val="00560A51"/>
    <w:rsid w:val="00A176D5"/>
    <w:rsid w:val="00AD1B79"/>
    <w:rsid w:val="00E20E57"/>
    <w:rsid w:val="00F01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0E57"/>
    <w:rPr>
      <w:color w:val="0000FF"/>
      <w:u w:val="single"/>
    </w:rPr>
  </w:style>
  <w:style w:type="paragraph" w:styleId="a4">
    <w:name w:val="Balloon Text"/>
    <w:basedOn w:val="a"/>
    <w:link w:val="Char"/>
    <w:uiPriority w:val="99"/>
    <w:semiHidden/>
    <w:unhideWhenUsed/>
    <w:rsid w:val="00E20E57"/>
    <w:rPr>
      <w:sz w:val="18"/>
      <w:szCs w:val="18"/>
    </w:rPr>
  </w:style>
  <w:style w:type="character" w:customStyle="1" w:styleId="Char">
    <w:name w:val="批注框文本 Char"/>
    <w:basedOn w:val="a0"/>
    <w:link w:val="a4"/>
    <w:uiPriority w:val="99"/>
    <w:semiHidden/>
    <w:rsid w:val="00E20E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0E57"/>
    <w:rPr>
      <w:color w:val="0000FF"/>
      <w:u w:val="single"/>
    </w:rPr>
  </w:style>
  <w:style w:type="paragraph" w:styleId="a4">
    <w:name w:val="Balloon Text"/>
    <w:basedOn w:val="a"/>
    <w:link w:val="Char"/>
    <w:uiPriority w:val="99"/>
    <w:semiHidden/>
    <w:unhideWhenUsed/>
    <w:rsid w:val="00E20E57"/>
    <w:rPr>
      <w:sz w:val="18"/>
      <w:szCs w:val="18"/>
    </w:rPr>
  </w:style>
  <w:style w:type="character" w:customStyle="1" w:styleId="Char">
    <w:name w:val="批注框文本 Char"/>
    <w:basedOn w:val="a0"/>
    <w:link w:val="a4"/>
    <w:uiPriority w:val="99"/>
    <w:semiHidden/>
    <w:rsid w:val="00E20E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75582">
      <w:bodyDiv w:val="1"/>
      <w:marLeft w:val="0"/>
      <w:marRight w:val="0"/>
      <w:marTop w:val="0"/>
      <w:marBottom w:val="0"/>
      <w:divBdr>
        <w:top w:val="none" w:sz="0" w:space="0" w:color="auto"/>
        <w:left w:val="none" w:sz="0" w:space="0" w:color="auto"/>
        <w:bottom w:val="none" w:sz="0" w:space="0" w:color="auto"/>
        <w:right w:val="none" w:sz="0" w:space="0" w:color="auto"/>
      </w:divBdr>
      <w:divsChild>
        <w:div w:id="1428424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safety.gov.cn/newpage/zwgk/gggw/zwgk_gggw.htm" TargetMode="External"/><Relationship Id="rId13" Type="http://schemas.openxmlformats.org/officeDocument/2006/relationships/hyperlink" Target="javascript:doPrint();" TargetMode="External"/><Relationship Id="rId3" Type="http://schemas.openxmlformats.org/officeDocument/2006/relationships/settings" Target="settings.xml"/><Relationship Id="rId7" Type="http://schemas.openxmlformats.org/officeDocument/2006/relationships/hyperlink" Target="http://www.chinasafety.gov.cn/newpage" TargetMode="External"/><Relationship Id="rId12" Type="http://schemas.openxmlformats.org/officeDocument/2006/relationships/hyperlink" Target="javascript:doZoom(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javascript:doZoom(16)" TargetMode="External"/><Relationship Id="rId5" Type="http://schemas.openxmlformats.org/officeDocument/2006/relationships/hyperlink" Target="http://mail.chinasafety.gov.cn/" TargetMode="External"/><Relationship Id="rId15" Type="http://schemas.openxmlformats.org/officeDocument/2006/relationships/theme" Target="theme/theme1.xml"/><Relationship Id="rId10" Type="http://schemas.openxmlformats.org/officeDocument/2006/relationships/hyperlink" Target="javascript:doZoom(20)" TargetMode="External"/><Relationship Id="rId4" Type="http://schemas.openxmlformats.org/officeDocument/2006/relationships/webSettings" Target="webSettings.xml"/><Relationship Id="rId9" Type="http://schemas.openxmlformats.org/officeDocument/2006/relationships/hyperlink" Target="http://www.chinasafety.gov.cn/newpage/ajwj/ajwj.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2014-06-05T08:55:00Z</cp:lastPrinted>
  <dcterms:created xsi:type="dcterms:W3CDTF">2014-06-05T07:01:00Z</dcterms:created>
  <dcterms:modified xsi:type="dcterms:W3CDTF">2014-06-05T08:57:00Z</dcterms:modified>
</cp:coreProperties>
</file>