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00" w:type="dxa"/>
        <w:jc w:val="center"/>
        <w:tblCellSpacing w:w="15" w:type="dxa"/>
        <w:tblCellMar>
          <w:top w:w="15" w:type="dxa"/>
          <w:left w:w="15" w:type="dxa"/>
          <w:bottom w:w="15" w:type="dxa"/>
          <w:right w:w="15" w:type="dxa"/>
        </w:tblCellMar>
        <w:tblLook w:val="04A0" w:firstRow="1" w:lastRow="0" w:firstColumn="1" w:lastColumn="0" w:noHBand="0" w:noVBand="1"/>
      </w:tblPr>
      <w:tblGrid>
        <w:gridCol w:w="3045"/>
        <w:gridCol w:w="7110"/>
        <w:gridCol w:w="1545"/>
      </w:tblGrid>
      <w:tr w:rsidR="00E20E57" w:rsidRPr="00E20E57">
        <w:trPr>
          <w:tblCellSpacing w:w="15" w:type="dxa"/>
          <w:jc w:val="center"/>
        </w:trPr>
        <w:tc>
          <w:tcPr>
            <w:tcW w:w="3000" w:type="dxa"/>
            <w:vAlign w:val="center"/>
            <w:hideMark/>
          </w:tcPr>
          <w:p w:rsidR="00E20E57" w:rsidRPr="00E20E57" w:rsidRDefault="00E20E57" w:rsidP="00E20E57">
            <w:pPr>
              <w:widowControl/>
              <w:jc w:val="center"/>
              <w:rPr>
                <w:rFonts w:ascii="宋体" w:eastAsia="宋体" w:hAnsi="宋体" w:cs="宋体"/>
                <w:kern w:val="0"/>
                <w:sz w:val="24"/>
                <w:szCs w:val="24"/>
              </w:rPr>
            </w:pPr>
            <w:r w:rsidRPr="00E20E57">
              <w:rPr>
                <w:rFonts w:ascii="宋体" w:eastAsia="宋体" w:hAnsi="宋体" w:cs="宋体" w:hint="eastAsia"/>
                <w:color w:val="000000"/>
                <w:kern w:val="0"/>
                <w:sz w:val="18"/>
                <w:szCs w:val="18"/>
              </w:rPr>
              <w:t>2014年6月5日星期四</w:t>
            </w:r>
          </w:p>
        </w:tc>
        <w:tc>
          <w:tcPr>
            <w:tcW w:w="0" w:type="auto"/>
            <w:vAlign w:val="center"/>
            <w:hideMark/>
          </w:tcPr>
          <w:p w:rsidR="00E20E57" w:rsidRPr="00E20E57" w:rsidRDefault="00E20E57" w:rsidP="00E20E57">
            <w:pPr>
              <w:widowControl/>
              <w:jc w:val="right"/>
              <w:rPr>
                <w:rFonts w:ascii="宋体" w:eastAsia="宋体" w:hAnsi="宋体" w:cs="宋体"/>
                <w:kern w:val="0"/>
                <w:sz w:val="24"/>
                <w:szCs w:val="24"/>
              </w:rPr>
            </w:pPr>
          </w:p>
        </w:tc>
        <w:tc>
          <w:tcPr>
            <w:tcW w:w="1500" w:type="dxa"/>
            <w:vAlign w:val="center"/>
            <w:hideMark/>
          </w:tcPr>
          <w:p w:rsidR="00E20E57" w:rsidRPr="00E20E57" w:rsidRDefault="00AD1B79" w:rsidP="00E20E57">
            <w:pPr>
              <w:widowControl/>
              <w:jc w:val="center"/>
              <w:rPr>
                <w:rFonts w:ascii="宋体" w:eastAsia="宋体" w:hAnsi="宋体" w:cs="宋体"/>
                <w:kern w:val="0"/>
                <w:sz w:val="24"/>
                <w:szCs w:val="24"/>
              </w:rPr>
            </w:pPr>
            <w:hyperlink r:id="rId5" w:tgtFrame="_blank" w:history="1">
              <w:r w:rsidR="00E20E57" w:rsidRPr="00E20E57">
                <w:rPr>
                  <w:rFonts w:ascii="宋体" w:eastAsia="宋体" w:hAnsi="宋体" w:cs="宋体"/>
                  <w:color w:val="0000FF"/>
                  <w:kern w:val="0"/>
                  <w:sz w:val="24"/>
                  <w:szCs w:val="24"/>
                  <w:u w:val="single"/>
                </w:rPr>
                <w:t>个人邮件</w:t>
              </w:r>
            </w:hyperlink>
          </w:p>
        </w:tc>
      </w:tr>
    </w:tbl>
    <w:p w:rsidR="00E20E57" w:rsidRPr="00E20E57" w:rsidRDefault="00E20E57" w:rsidP="00E20E57">
      <w:pPr>
        <w:widowControl/>
        <w:jc w:val="left"/>
        <w:rPr>
          <w:rFonts w:ascii="宋体" w:eastAsia="宋体" w:hAnsi="宋体" w:cs="宋体"/>
          <w:vanish/>
          <w:kern w:val="0"/>
          <w:sz w:val="24"/>
          <w:szCs w:val="24"/>
        </w:rPr>
      </w:pPr>
    </w:p>
    <w:tbl>
      <w:tblPr>
        <w:tblW w:w="11685" w:type="dxa"/>
        <w:jc w:val="center"/>
        <w:tblCellSpacing w:w="15" w:type="dxa"/>
        <w:tblCellMar>
          <w:top w:w="15" w:type="dxa"/>
          <w:left w:w="15" w:type="dxa"/>
          <w:bottom w:w="15" w:type="dxa"/>
          <w:right w:w="15" w:type="dxa"/>
        </w:tblCellMar>
        <w:tblLook w:val="04A0" w:firstRow="1" w:lastRow="0" w:firstColumn="1" w:lastColumn="0" w:noHBand="0" w:noVBand="1"/>
      </w:tblPr>
      <w:tblGrid>
        <w:gridCol w:w="11771"/>
      </w:tblGrid>
      <w:tr w:rsidR="00E20E57" w:rsidRPr="00E20E57">
        <w:trPr>
          <w:tblCellSpacing w:w="15" w:type="dxa"/>
          <w:jc w:val="center"/>
        </w:trPr>
        <w:tc>
          <w:tcPr>
            <w:tcW w:w="0" w:type="auto"/>
            <w:vAlign w:val="center"/>
            <w:hideMark/>
          </w:tcPr>
          <w:p w:rsidR="00E20E57" w:rsidRPr="00E20E57" w:rsidRDefault="00E20E57" w:rsidP="00E20E57">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7417435" cy="841375"/>
                  <wp:effectExtent l="0" t="0" r="0" b="0"/>
                  <wp:docPr id="1" name="图片 1" descr="http://www.chinasafety.gov.cn/newpage/images/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nasafety.gov.cn/newpage/images/logo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17435" cy="841375"/>
                          </a:xfrm>
                          <a:prstGeom prst="rect">
                            <a:avLst/>
                          </a:prstGeom>
                          <a:noFill/>
                          <a:ln>
                            <a:noFill/>
                          </a:ln>
                        </pic:spPr>
                      </pic:pic>
                    </a:graphicData>
                  </a:graphic>
                </wp:inline>
              </w:drawing>
            </w:r>
          </w:p>
        </w:tc>
      </w:tr>
    </w:tbl>
    <w:p w:rsidR="00E20E57" w:rsidRPr="00E20E57" w:rsidRDefault="00E20E57" w:rsidP="00E20E57">
      <w:pPr>
        <w:widowControl/>
        <w:jc w:val="left"/>
        <w:rPr>
          <w:rFonts w:ascii="宋体" w:eastAsia="宋体" w:hAnsi="宋体" w:cs="宋体"/>
          <w:vanish/>
          <w:kern w:val="0"/>
          <w:sz w:val="24"/>
          <w:szCs w:val="24"/>
        </w:rPr>
      </w:pPr>
    </w:p>
    <w:tbl>
      <w:tblPr>
        <w:tblW w:w="11685" w:type="dxa"/>
        <w:jc w:val="center"/>
        <w:tblCellSpacing w:w="15" w:type="dxa"/>
        <w:tblCellMar>
          <w:top w:w="15" w:type="dxa"/>
          <w:left w:w="15" w:type="dxa"/>
          <w:bottom w:w="15" w:type="dxa"/>
          <w:right w:w="15" w:type="dxa"/>
        </w:tblCellMar>
        <w:tblLook w:val="04A0" w:firstRow="1" w:lastRow="0" w:firstColumn="1" w:lastColumn="0" w:noHBand="0" w:noVBand="1"/>
      </w:tblPr>
      <w:tblGrid>
        <w:gridCol w:w="11685"/>
      </w:tblGrid>
      <w:tr w:rsidR="00E20E57" w:rsidRPr="00E20E57">
        <w:trPr>
          <w:trHeight w:val="375"/>
          <w:tblCellSpacing w:w="15" w:type="dxa"/>
          <w:jc w:val="center"/>
        </w:trPr>
        <w:tc>
          <w:tcPr>
            <w:tcW w:w="0" w:type="auto"/>
            <w:shd w:val="clear" w:color="auto" w:fill="FFFFFF"/>
            <w:vAlign w:val="center"/>
            <w:hideMark/>
          </w:tcPr>
          <w:p w:rsidR="00E20E57" w:rsidRPr="00E20E57" w:rsidRDefault="00AD1B79" w:rsidP="00E20E57">
            <w:pPr>
              <w:widowControl/>
              <w:jc w:val="left"/>
              <w:rPr>
                <w:rFonts w:ascii="宋体" w:eastAsia="宋体" w:hAnsi="宋体" w:cs="宋体"/>
                <w:kern w:val="0"/>
                <w:sz w:val="24"/>
                <w:szCs w:val="24"/>
              </w:rPr>
            </w:pPr>
            <w:hyperlink r:id="rId7" w:history="1">
              <w:r w:rsidR="00E20E57" w:rsidRPr="00E20E57">
                <w:rPr>
                  <w:rFonts w:ascii="宋体" w:eastAsia="宋体" w:hAnsi="宋体" w:cs="宋体"/>
                  <w:color w:val="0000FF"/>
                  <w:kern w:val="0"/>
                  <w:sz w:val="24"/>
                  <w:szCs w:val="24"/>
                  <w:u w:val="single"/>
                </w:rPr>
                <w:t>首页</w:t>
              </w:r>
            </w:hyperlink>
            <w:r w:rsidR="00E20E57" w:rsidRPr="00E20E57">
              <w:rPr>
                <w:rFonts w:ascii="宋体" w:eastAsia="宋体" w:hAnsi="宋体" w:cs="宋体"/>
                <w:kern w:val="0"/>
                <w:sz w:val="24"/>
                <w:szCs w:val="24"/>
              </w:rPr>
              <w:t xml:space="preserve"> &gt; </w:t>
            </w:r>
            <w:hyperlink r:id="rId8" w:history="1">
              <w:r w:rsidR="00E20E57" w:rsidRPr="00E20E57">
                <w:rPr>
                  <w:rFonts w:ascii="宋体" w:eastAsia="宋体" w:hAnsi="宋体" w:cs="宋体"/>
                  <w:color w:val="0000FF"/>
                  <w:kern w:val="0"/>
                  <w:sz w:val="24"/>
                  <w:szCs w:val="24"/>
                  <w:u w:val="single"/>
                </w:rPr>
                <w:t>公告公文</w:t>
              </w:r>
            </w:hyperlink>
            <w:r w:rsidR="00E20E57" w:rsidRPr="00E20E57">
              <w:rPr>
                <w:rFonts w:ascii="宋体" w:eastAsia="宋体" w:hAnsi="宋体" w:cs="宋体"/>
                <w:kern w:val="0"/>
                <w:sz w:val="24"/>
                <w:szCs w:val="24"/>
              </w:rPr>
              <w:t xml:space="preserve"> &gt; </w:t>
            </w:r>
            <w:hyperlink r:id="rId9" w:history="1">
              <w:r w:rsidR="00E20E57" w:rsidRPr="00E20E57">
                <w:rPr>
                  <w:rFonts w:ascii="宋体" w:eastAsia="宋体" w:hAnsi="宋体" w:cs="宋体"/>
                  <w:color w:val="0000FF"/>
                  <w:kern w:val="0"/>
                  <w:sz w:val="24"/>
                  <w:szCs w:val="24"/>
                  <w:u w:val="single"/>
                </w:rPr>
                <w:t>安全监管总局文件</w:t>
              </w:r>
            </w:hyperlink>
            <w:r w:rsidR="00E20E57" w:rsidRPr="00E20E57">
              <w:rPr>
                <w:rFonts w:ascii="宋体" w:eastAsia="宋体" w:hAnsi="宋体" w:cs="宋体"/>
                <w:kern w:val="0"/>
                <w:sz w:val="24"/>
                <w:szCs w:val="24"/>
              </w:rPr>
              <w:t xml:space="preserve"> &gt; 正文 </w:t>
            </w:r>
          </w:p>
        </w:tc>
        <w:bookmarkStart w:id="0" w:name="_GoBack"/>
        <w:bookmarkEnd w:id="0"/>
      </w:tr>
    </w:tbl>
    <w:p w:rsidR="00E20E57" w:rsidRPr="00E20E57" w:rsidRDefault="00E20E57" w:rsidP="00E20E57">
      <w:pPr>
        <w:widowControl/>
        <w:jc w:val="left"/>
        <w:rPr>
          <w:rFonts w:ascii="宋体" w:eastAsia="宋体" w:hAnsi="宋体" w:cs="宋体"/>
          <w:vanish/>
          <w:kern w:val="0"/>
          <w:sz w:val="24"/>
          <w:szCs w:val="24"/>
        </w:rPr>
      </w:pPr>
    </w:p>
    <w:tbl>
      <w:tblPr>
        <w:tblW w:w="11685" w:type="dxa"/>
        <w:jc w:val="center"/>
        <w:tblCellSpacing w:w="15" w:type="dxa"/>
        <w:tblCellMar>
          <w:top w:w="15" w:type="dxa"/>
          <w:left w:w="15" w:type="dxa"/>
          <w:bottom w:w="15" w:type="dxa"/>
          <w:right w:w="15" w:type="dxa"/>
        </w:tblCellMar>
        <w:tblLook w:val="04A0" w:firstRow="1" w:lastRow="0" w:firstColumn="1" w:lastColumn="0" w:noHBand="0" w:noVBand="1"/>
      </w:tblPr>
      <w:tblGrid>
        <w:gridCol w:w="11685"/>
      </w:tblGrid>
      <w:tr w:rsidR="00E20E57" w:rsidRPr="00E20E57">
        <w:trPr>
          <w:trHeight w:val="15"/>
          <w:tblCellSpacing w:w="15" w:type="dxa"/>
          <w:jc w:val="center"/>
        </w:trPr>
        <w:tc>
          <w:tcPr>
            <w:tcW w:w="0" w:type="auto"/>
            <w:shd w:val="clear" w:color="auto" w:fill="C0C0C0"/>
            <w:vAlign w:val="center"/>
            <w:hideMark/>
          </w:tcPr>
          <w:p w:rsidR="00E20E57" w:rsidRPr="00E20E57" w:rsidRDefault="00E20E57" w:rsidP="00E20E57">
            <w:pPr>
              <w:widowControl/>
              <w:jc w:val="left"/>
              <w:rPr>
                <w:rFonts w:ascii="宋体" w:eastAsia="宋体" w:hAnsi="宋体" w:cs="宋体"/>
                <w:kern w:val="0"/>
                <w:sz w:val="2"/>
                <w:szCs w:val="24"/>
              </w:rPr>
            </w:pPr>
          </w:p>
        </w:tc>
      </w:tr>
      <w:tr w:rsidR="00E20E57" w:rsidRPr="00E20E57">
        <w:trPr>
          <w:trHeight w:val="75"/>
          <w:tblCellSpacing w:w="15" w:type="dxa"/>
          <w:jc w:val="center"/>
          <w:hidden/>
        </w:trPr>
        <w:tc>
          <w:tcPr>
            <w:tcW w:w="0" w:type="auto"/>
            <w:vAlign w:val="center"/>
            <w:hideMark/>
          </w:tcPr>
          <w:p w:rsidR="00E20E57" w:rsidRPr="00E20E57" w:rsidRDefault="00E20E57" w:rsidP="00E20E57">
            <w:pPr>
              <w:widowControl/>
              <w:spacing w:line="75" w:lineRule="atLeast"/>
              <w:jc w:val="left"/>
              <w:rPr>
                <w:rFonts w:ascii="宋体" w:eastAsia="宋体" w:hAnsi="宋体" w:cs="宋体"/>
                <w:vanish/>
                <w:kern w:val="0"/>
                <w:sz w:val="24"/>
                <w:szCs w:val="24"/>
              </w:rPr>
            </w:pPr>
            <w:r w:rsidRPr="00E20E57">
              <w:rPr>
                <w:rFonts w:ascii="宋体" w:eastAsia="宋体" w:hAnsi="宋体" w:cs="宋体"/>
                <w:vanish/>
                <w:kern w:val="0"/>
                <w:sz w:val="24"/>
                <w:szCs w:val="24"/>
              </w:rPr>
              <w:t>国家安全监管总局办公厅关于印发职业卫生技术服务机构工作规范的通知</w:t>
            </w:r>
          </w:p>
        </w:tc>
      </w:tr>
      <w:tr w:rsidR="00E20E57" w:rsidRPr="00E20E57">
        <w:trPr>
          <w:trHeight w:val="375"/>
          <w:tblCellSpacing w:w="15" w:type="dxa"/>
          <w:jc w:val="center"/>
        </w:trPr>
        <w:tc>
          <w:tcPr>
            <w:tcW w:w="0" w:type="auto"/>
            <w:vAlign w:val="center"/>
            <w:hideMark/>
          </w:tcPr>
          <w:tbl>
            <w:tblPr>
              <w:tblW w:w="5000" w:type="pct"/>
              <w:jc w:val="center"/>
              <w:tblCellSpacing w:w="15" w:type="dxa"/>
              <w:shd w:val="clear" w:color="auto" w:fill="ECF5FF"/>
              <w:tblCellMar>
                <w:top w:w="15" w:type="dxa"/>
                <w:left w:w="15" w:type="dxa"/>
                <w:bottom w:w="15" w:type="dxa"/>
                <w:right w:w="15" w:type="dxa"/>
              </w:tblCellMar>
              <w:tblLook w:val="04A0" w:firstRow="1" w:lastRow="0" w:firstColumn="1" w:lastColumn="0" w:noHBand="0" w:noVBand="1"/>
            </w:tblPr>
            <w:tblGrid>
              <w:gridCol w:w="3831"/>
              <w:gridCol w:w="3817"/>
              <w:gridCol w:w="3947"/>
            </w:tblGrid>
            <w:tr w:rsidR="00E20E57" w:rsidRPr="00E20E57">
              <w:trPr>
                <w:trHeight w:val="375"/>
                <w:tblCellSpacing w:w="15" w:type="dxa"/>
                <w:jc w:val="center"/>
              </w:trPr>
              <w:tc>
                <w:tcPr>
                  <w:tcW w:w="1650" w:type="pct"/>
                  <w:shd w:val="clear" w:color="auto" w:fill="ECF5FF"/>
                  <w:vAlign w:val="center"/>
                  <w:hideMark/>
                </w:tcPr>
                <w:p w:rsidR="00E20E57" w:rsidRPr="00E20E57" w:rsidRDefault="00E20E57" w:rsidP="00E20E57">
                  <w:pPr>
                    <w:widowControl/>
                    <w:jc w:val="center"/>
                    <w:rPr>
                      <w:rFonts w:ascii="宋体" w:eastAsia="宋体" w:hAnsi="宋体" w:cs="宋体"/>
                      <w:kern w:val="0"/>
                      <w:sz w:val="24"/>
                      <w:szCs w:val="24"/>
                    </w:rPr>
                  </w:pPr>
                  <w:r w:rsidRPr="00E20E57">
                    <w:rPr>
                      <w:rFonts w:ascii="宋体" w:eastAsia="宋体" w:hAnsi="宋体" w:cs="宋体"/>
                      <w:kern w:val="0"/>
                      <w:sz w:val="24"/>
                      <w:szCs w:val="24"/>
                    </w:rPr>
                    <w:t>安全监管总局网站</w:t>
                  </w:r>
                </w:p>
              </w:tc>
              <w:tc>
                <w:tcPr>
                  <w:tcW w:w="1650" w:type="pct"/>
                  <w:shd w:val="clear" w:color="auto" w:fill="ECF5FF"/>
                  <w:vAlign w:val="center"/>
                  <w:hideMark/>
                </w:tcPr>
                <w:p w:rsidR="00E20E57" w:rsidRPr="00E20E57" w:rsidRDefault="00E20E57" w:rsidP="00E20E57">
                  <w:pPr>
                    <w:widowControl/>
                    <w:jc w:val="center"/>
                    <w:rPr>
                      <w:rFonts w:ascii="宋体" w:eastAsia="宋体" w:hAnsi="宋体" w:cs="宋体"/>
                      <w:kern w:val="0"/>
                      <w:sz w:val="24"/>
                      <w:szCs w:val="24"/>
                    </w:rPr>
                  </w:pPr>
                  <w:r w:rsidRPr="00E20E57">
                    <w:rPr>
                      <w:rFonts w:ascii="宋体" w:eastAsia="宋体" w:hAnsi="宋体" w:cs="宋体"/>
                      <w:kern w:val="0"/>
                      <w:sz w:val="24"/>
                      <w:szCs w:val="24"/>
                    </w:rPr>
                    <w:t>2014/04/24</w:t>
                  </w:r>
                </w:p>
              </w:tc>
              <w:tc>
                <w:tcPr>
                  <w:tcW w:w="0" w:type="auto"/>
                  <w:shd w:val="clear" w:color="auto" w:fill="ECF5FF"/>
                  <w:vAlign w:val="center"/>
                  <w:hideMark/>
                </w:tcPr>
                <w:p w:rsidR="00E20E57" w:rsidRPr="00E20E57" w:rsidRDefault="00E20E57" w:rsidP="00E20E57">
                  <w:pPr>
                    <w:widowControl/>
                    <w:jc w:val="center"/>
                    <w:rPr>
                      <w:rFonts w:ascii="宋体" w:eastAsia="宋体" w:hAnsi="宋体" w:cs="宋体"/>
                      <w:kern w:val="0"/>
                      <w:sz w:val="24"/>
                      <w:szCs w:val="24"/>
                    </w:rPr>
                  </w:pPr>
                  <w:r w:rsidRPr="00E20E57">
                    <w:rPr>
                      <w:rFonts w:ascii="宋体" w:eastAsia="宋体" w:hAnsi="宋体" w:cs="宋体"/>
                      <w:kern w:val="0"/>
                      <w:sz w:val="24"/>
                      <w:szCs w:val="24"/>
                    </w:rPr>
                    <w:t>稿件来源：安全监管总局职业安全</w:t>
                  </w:r>
                  <w:proofErr w:type="gramStart"/>
                  <w:r w:rsidRPr="00E20E57">
                    <w:rPr>
                      <w:rFonts w:ascii="宋体" w:eastAsia="宋体" w:hAnsi="宋体" w:cs="宋体"/>
                      <w:kern w:val="0"/>
                      <w:sz w:val="24"/>
                      <w:szCs w:val="24"/>
                    </w:rPr>
                    <w:t>健康监督</w:t>
                  </w:r>
                  <w:proofErr w:type="gramEnd"/>
                  <w:r w:rsidRPr="00E20E57">
                    <w:rPr>
                      <w:rFonts w:ascii="宋体" w:eastAsia="宋体" w:hAnsi="宋体" w:cs="宋体"/>
                      <w:kern w:val="0"/>
                      <w:sz w:val="24"/>
                      <w:szCs w:val="24"/>
                    </w:rPr>
                    <w:t>管理司</w:t>
                  </w:r>
                </w:p>
              </w:tc>
            </w:tr>
          </w:tbl>
          <w:p w:rsidR="00E20E57" w:rsidRPr="00E20E57" w:rsidRDefault="00E20E57" w:rsidP="00E20E57">
            <w:pPr>
              <w:widowControl/>
              <w:jc w:val="center"/>
              <w:rPr>
                <w:rFonts w:ascii="宋体" w:eastAsia="宋体" w:hAnsi="宋体" w:cs="宋体"/>
                <w:kern w:val="0"/>
                <w:sz w:val="24"/>
                <w:szCs w:val="24"/>
              </w:rPr>
            </w:pPr>
          </w:p>
        </w:tc>
      </w:tr>
      <w:tr w:rsidR="00E20E57" w:rsidRPr="00E20E57">
        <w:trPr>
          <w:trHeight w:val="375"/>
          <w:tblCellSpacing w:w="15" w:type="dxa"/>
          <w:jc w:val="center"/>
        </w:trPr>
        <w:tc>
          <w:tcPr>
            <w:tcW w:w="0" w:type="auto"/>
            <w:shd w:val="clear" w:color="auto" w:fill="1270BC"/>
            <w:vAlign w:val="center"/>
            <w:hideMark/>
          </w:tcPr>
          <w:tbl>
            <w:tblPr>
              <w:tblW w:w="3000" w:type="pct"/>
              <w:jc w:val="center"/>
              <w:tblCellSpacing w:w="15" w:type="dxa"/>
              <w:tblCellMar>
                <w:top w:w="15" w:type="dxa"/>
                <w:left w:w="15" w:type="dxa"/>
                <w:bottom w:w="15" w:type="dxa"/>
                <w:right w:w="15" w:type="dxa"/>
              </w:tblCellMar>
              <w:tblLook w:val="04A0" w:firstRow="1" w:lastRow="0" w:firstColumn="1" w:lastColumn="0" w:noHBand="0" w:noVBand="1"/>
            </w:tblPr>
            <w:tblGrid>
              <w:gridCol w:w="2324"/>
              <w:gridCol w:w="2309"/>
              <w:gridCol w:w="2324"/>
            </w:tblGrid>
            <w:tr w:rsidR="00E20E57" w:rsidRPr="00E20E57">
              <w:trPr>
                <w:trHeight w:val="375"/>
                <w:tblCellSpacing w:w="15" w:type="dxa"/>
                <w:jc w:val="center"/>
              </w:trPr>
              <w:tc>
                <w:tcPr>
                  <w:tcW w:w="1650" w:type="pct"/>
                  <w:vAlign w:val="center"/>
                  <w:hideMark/>
                </w:tcPr>
                <w:p w:rsidR="00E20E57" w:rsidRPr="00E20E57" w:rsidRDefault="00E20E57" w:rsidP="00E20E57">
                  <w:pPr>
                    <w:widowControl/>
                    <w:jc w:val="center"/>
                    <w:rPr>
                      <w:rFonts w:ascii="宋体" w:eastAsia="宋体" w:hAnsi="宋体" w:cs="宋体"/>
                      <w:kern w:val="0"/>
                      <w:sz w:val="24"/>
                      <w:szCs w:val="24"/>
                    </w:rPr>
                  </w:pPr>
                  <w:r w:rsidRPr="00E20E57">
                    <w:rPr>
                      <w:rFonts w:ascii="宋体" w:eastAsia="宋体" w:hAnsi="宋体" w:cs="宋体"/>
                      <w:kern w:val="0"/>
                      <w:sz w:val="24"/>
                      <w:szCs w:val="24"/>
                    </w:rPr>
                    <w:t xml:space="preserve">【字号 </w:t>
                  </w:r>
                  <w:hyperlink r:id="rId10" w:history="1">
                    <w:r w:rsidRPr="00E20E57">
                      <w:rPr>
                        <w:rFonts w:ascii="宋体" w:eastAsia="宋体" w:hAnsi="宋体" w:cs="宋体"/>
                        <w:color w:val="0000FF"/>
                        <w:kern w:val="0"/>
                        <w:sz w:val="24"/>
                        <w:szCs w:val="24"/>
                        <w:u w:val="single"/>
                      </w:rPr>
                      <w:t>大</w:t>
                    </w:r>
                  </w:hyperlink>
                  <w:r w:rsidRPr="00E20E57">
                    <w:rPr>
                      <w:rFonts w:ascii="宋体" w:eastAsia="宋体" w:hAnsi="宋体" w:cs="宋体"/>
                      <w:kern w:val="0"/>
                      <w:sz w:val="24"/>
                      <w:szCs w:val="24"/>
                    </w:rPr>
                    <w:t xml:space="preserve"> </w:t>
                  </w:r>
                  <w:hyperlink r:id="rId11" w:history="1">
                    <w:r w:rsidRPr="00E20E57">
                      <w:rPr>
                        <w:rFonts w:ascii="宋体" w:eastAsia="宋体" w:hAnsi="宋体" w:cs="宋体"/>
                        <w:color w:val="0000FF"/>
                        <w:kern w:val="0"/>
                        <w:sz w:val="24"/>
                        <w:szCs w:val="24"/>
                        <w:u w:val="single"/>
                      </w:rPr>
                      <w:t>中</w:t>
                    </w:r>
                  </w:hyperlink>
                  <w:r w:rsidRPr="00E20E57">
                    <w:rPr>
                      <w:rFonts w:ascii="宋体" w:eastAsia="宋体" w:hAnsi="宋体" w:cs="宋体"/>
                      <w:kern w:val="0"/>
                      <w:sz w:val="24"/>
                      <w:szCs w:val="24"/>
                    </w:rPr>
                    <w:t xml:space="preserve"> </w:t>
                  </w:r>
                  <w:hyperlink r:id="rId12" w:history="1">
                    <w:r w:rsidRPr="00E20E57">
                      <w:rPr>
                        <w:rFonts w:ascii="宋体" w:eastAsia="宋体" w:hAnsi="宋体" w:cs="宋体"/>
                        <w:color w:val="0000FF"/>
                        <w:kern w:val="0"/>
                        <w:sz w:val="24"/>
                        <w:szCs w:val="24"/>
                        <w:u w:val="single"/>
                      </w:rPr>
                      <w:t>小</w:t>
                    </w:r>
                  </w:hyperlink>
                  <w:r w:rsidRPr="00E20E57">
                    <w:rPr>
                      <w:rFonts w:ascii="宋体" w:eastAsia="宋体" w:hAnsi="宋体" w:cs="宋体"/>
                      <w:kern w:val="0"/>
                      <w:sz w:val="24"/>
                      <w:szCs w:val="24"/>
                    </w:rPr>
                    <w:t>】</w:t>
                  </w:r>
                </w:p>
              </w:tc>
              <w:tc>
                <w:tcPr>
                  <w:tcW w:w="1650" w:type="pct"/>
                  <w:vAlign w:val="center"/>
                  <w:hideMark/>
                </w:tcPr>
                <w:p w:rsidR="00E20E57" w:rsidRPr="00E20E57" w:rsidRDefault="00E20E57" w:rsidP="00E20E57">
                  <w:pPr>
                    <w:widowControl/>
                    <w:jc w:val="center"/>
                    <w:rPr>
                      <w:rFonts w:ascii="宋体" w:eastAsia="宋体" w:hAnsi="宋体" w:cs="宋体"/>
                      <w:kern w:val="0"/>
                      <w:sz w:val="24"/>
                      <w:szCs w:val="24"/>
                    </w:rPr>
                  </w:pPr>
                  <w:r w:rsidRPr="00E20E57">
                    <w:rPr>
                      <w:rFonts w:ascii="宋体" w:eastAsia="宋体" w:hAnsi="宋体" w:cs="宋体"/>
                      <w:kern w:val="0"/>
                      <w:sz w:val="24"/>
                      <w:szCs w:val="24"/>
                    </w:rPr>
                    <w:t>【</w:t>
                  </w:r>
                  <w:hyperlink r:id="rId13" w:history="1">
                    <w:r w:rsidRPr="00E20E57">
                      <w:rPr>
                        <w:rFonts w:ascii="宋体" w:eastAsia="宋体" w:hAnsi="宋体" w:cs="宋体"/>
                        <w:color w:val="0000FF"/>
                        <w:kern w:val="0"/>
                        <w:sz w:val="24"/>
                        <w:szCs w:val="24"/>
                        <w:u w:val="single"/>
                      </w:rPr>
                      <w:t>打印本页</w:t>
                    </w:r>
                  </w:hyperlink>
                  <w:r w:rsidRPr="00E20E57">
                    <w:rPr>
                      <w:rFonts w:ascii="宋体" w:eastAsia="宋体" w:hAnsi="宋体" w:cs="宋体"/>
                      <w:kern w:val="0"/>
                      <w:sz w:val="24"/>
                      <w:szCs w:val="24"/>
                    </w:rPr>
                    <w:t>】</w:t>
                  </w:r>
                </w:p>
              </w:tc>
              <w:tc>
                <w:tcPr>
                  <w:tcW w:w="1650" w:type="pct"/>
                  <w:vAlign w:val="center"/>
                  <w:hideMark/>
                </w:tcPr>
                <w:p w:rsidR="00E20E57" w:rsidRPr="00E20E57" w:rsidRDefault="00E20E57" w:rsidP="00E20E57">
                  <w:pPr>
                    <w:widowControl/>
                    <w:jc w:val="center"/>
                    <w:rPr>
                      <w:rFonts w:ascii="宋体" w:eastAsia="宋体" w:hAnsi="宋体" w:cs="宋体"/>
                      <w:kern w:val="0"/>
                      <w:sz w:val="24"/>
                      <w:szCs w:val="24"/>
                    </w:rPr>
                  </w:pPr>
                </w:p>
              </w:tc>
            </w:tr>
          </w:tbl>
          <w:p w:rsidR="00E20E57" w:rsidRPr="00E20E57" w:rsidRDefault="00E20E57" w:rsidP="00E20E57">
            <w:pPr>
              <w:widowControl/>
              <w:jc w:val="left"/>
              <w:rPr>
                <w:rFonts w:ascii="宋体" w:eastAsia="宋体" w:hAnsi="宋体" w:cs="宋体"/>
                <w:kern w:val="0"/>
                <w:sz w:val="24"/>
                <w:szCs w:val="24"/>
              </w:rPr>
            </w:pPr>
          </w:p>
        </w:tc>
      </w:tr>
      <w:tr w:rsidR="00E20E57" w:rsidRPr="00E20E57">
        <w:trPr>
          <w:tblCellSpacing w:w="15" w:type="dxa"/>
          <w:jc w:val="center"/>
        </w:trPr>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E20E57" w:rsidRPr="00E20E57">
              <w:trPr>
                <w:trHeight w:val="300"/>
                <w:tblCellSpacing w:w="15" w:type="dxa"/>
                <w:jc w:val="center"/>
              </w:trPr>
              <w:tc>
                <w:tcPr>
                  <w:tcW w:w="0" w:type="auto"/>
                  <w:vAlign w:val="center"/>
                  <w:hideMark/>
                </w:tcPr>
                <w:p w:rsidR="00E20E57" w:rsidRPr="00E20E57" w:rsidRDefault="00E20E57" w:rsidP="00E20E57">
                  <w:pPr>
                    <w:widowControl/>
                    <w:jc w:val="left"/>
                    <w:rPr>
                      <w:rFonts w:ascii="宋体" w:eastAsia="宋体" w:hAnsi="宋体" w:cs="宋体"/>
                      <w:kern w:val="0"/>
                      <w:sz w:val="24"/>
                      <w:szCs w:val="24"/>
                    </w:rPr>
                  </w:pPr>
                </w:p>
              </w:tc>
            </w:tr>
          </w:tbl>
          <w:p w:rsidR="00E20E57" w:rsidRPr="00E20E57" w:rsidRDefault="00E20E57" w:rsidP="00E20E57">
            <w:pPr>
              <w:widowControl/>
              <w:jc w:val="center"/>
              <w:rPr>
                <w:rFonts w:ascii="宋体" w:eastAsia="宋体" w:hAnsi="宋体" w:cs="宋体"/>
                <w:vanish/>
                <w:kern w:val="0"/>
                <w:sz w:val="24"/>
                <w:szCs w:val="24"/>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10436"/>
            </w:tblGrid>
            <w:tr w:rsidR="00E20E57" w:rsidRPr="00E20E57">
              <w:trPr>
                <w:tblCellSpacing w:w="15" w:type="dxa"/>
                <w:jc w:val="center"/>
              </w:trPr>
              <w:tc>
                <w:tcPr>
                  <w:tcW w:w="0" w:type="auto"/>
                  <w:vAlign w:val="center"/>
                  <w:hideMark/>
                </w:tcPr>
                <w:p w:rsidR="00E20E57" w:rsidRPr="00E20E57" w:rsidRDefault="00E20E57" w:rsidP="00E20E57">
                  <w:pPr>
                    <w:widowControl/>
                    <w:spacing w:afterLines="100" w:after="312" w:line="380" w:lineRule="exact"/>
                    <w:jc w:val="center"/>
                    <w:rPr>
                      <w:rFonts w:ascii="宋体" w:eastAsia="宋体" w:hAnsi="宋体" w:cs="宋体"/>
                      <w:b/>
                      <w:kern w:val="0"/>
                      <w:sz w:val="36"/>
                      <w:szCs w:val="36"/>
                    </w:rPr>
                  </w:pPr>
                  <w:r w:rsidRPr="00E20E57">
                    <w:rPr>
                      <w:rFonts w:ascii="Times New Roman" w:eastAsia="宋体" w:hAnsi="Times New Roman" w:cs="宋体" w:hint="eastAsia"/>
                      <w:b/>
                      <w:kern w:val="0"/>
                      <w:sz w:val="36"/>
                      <w:szCs w:val="36"/>
                    </w:rPr>
                    <w:t>国家安全监管总局办公厅关于印发职业卫生</w:t>
                  </w:r>
                </w:p>
                <w:p w:rsidR="00E20E57" w:rsidRPr="00E20E57" w:rsidRDefault="00E20E57" w:rsidP="00E20E57">
                  <w:pPr>
                    <w:widowControl/>
                    <w:spacing w:afterLines="100" w:after="312" w:line="380" w:lineRule="exact"/>
                    <w:jc w:val="center"/>
                    <w:rPr>
                      <w:rFonts w:ascii="宋体" w:eastAsia="宋体" w:hAnsi="宋体" w:cs="宋体"/>
                      <w:b/>
                      <w:kern w:val="0"/>
                      <w:sz w:val="36"/>
                      <w:szCs w:val="36"/>
                    </w:rPr>
                  </w:pPr>
                  <w:r w:rsidRPr="00E20E57">
                    <w:rPr>
                      <w:rFonts w:ascii="Times New Roman" w:eastAsia="宋体" w:hAnsi="Times New Roman" w:cs="宋体" w:hint="eastAsia"/>
                      <w:b/>
                      <w:kern w:val="0"/>
                      <w:sz w:val="36"/>
                      <w:szCs w:val="36"/>
                    </w:rPr>
                    <w:t>技术服务机构工作规范的通知</w:t>
                  </w:r>
                </w:p>
                <w:p w:rsidR="00E20E57" w:rsidRPr="00E20E57" w:rsidRDefault="00E20E57" w:rsidP="00E20E57">
                  <w:pPr>
                    <w:widowControl/>
                    <w:spacing w:afterLines="100" w:after="312" w:line="380" w:lineRule="exact"/>
                    <w:jc w:val="center"/>
                    <w:rPr>
                      <w:rFonts w:ascii="楷体_GB2312" w:eastAsia="楷体_GB2312" w:hAnsi="宋体" w:cs="宋体"/>
                      <w:kern w:val="0"/>
                      <w:sz w:val="24"/>
                      <w:szCs w:val="24"/>
                    </w:rPr>
                  </w:pPr>
                  <w:r w:rsidRPr="00E20E57">
                    <w:rPr>
                      <w:rFonts w:ascii="楷体_GB2312" w:eastAsia="楷体_GB2312" w:hAnsi="宋体" w:cs="宋体" w:hint="eastAsia"/>
                      <w:kern w:val="0"/>
                      <w:sz w:val="24"/>
                      <w:szCs w:val="24"/>
                    </w:rPr>
                    <w:t>安</w:t>
                  </w:r>
                  <w:proofErr w:type="gramStart"/>
                  <w:r w:rsidRPr="00E20E57">
                    <w:rPr>
                      <w:rFonts w:ascii="楷体_GB2312" w:eastAsia="楷体_GB2312" w:hAnsi="宋体" w:cs="宋体" w:hint="eastAsia"/>
                      <w:kern w:val="0"/>
                      <w:sz w:val="24"/>
                      <w:szCs w:val="24"/>
                    </w:rPr>
                    <w:t>监总厅安</w:t>
                  </w:r>
                  <w:proofErr w:type="gramEnd"/>
                  <w:r w:rsidRPr="00E20E57">
                    <w:rPr>
                      <w:rFonts w:ascii="楷体_GB2312" w:eastAsia="楷体_GB2312" w:hAnsi="宋体" w:cs="宋体" w:hint="eastAsia"/>
                      <w:kern w:val="0"/>
                      <w:sz w:val="24"/>
                      <w:szCs w:val="24"/>
                    </w:rPr>
                    <w:t>健〔2014〕39号</w:t>
                  </w:r>
                </w:p>
                <w:p w:rsidR="00E20E57" w:rsidRPr="00E20E57" w:rsidRDefault="00E20E57" w:rsidP="00E20E57">
                  <w:pPr>
                    <w:widowControl/>
                    <w:spacing w:afterLines="100" w:after="312" w:line="380" w:lineRule="exact"/>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各省、自治区、直辖市及新疆生产建设兵团安全生产监督管理局，各省级煤矿安全监察局：</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为规范职业卫生技术服务机构从业行为，提高服务水平，保证服务质量，根据《中华人民共和国职业病防治法》、《职业卫生技术服务机构监督管理暂行办法》（国家安全监管总局令第</w:t>
                  </w:r>
                  <w:r w:rsidRPr="00E20E57">
                    <w:rPr>
                      <w:rFonts w:ascii="Times New Roman" w:eastAsia="宋体" w:hAnsi="Times New Roman" w:cs="Times New Roman"/>
                      <w:kern w:val="0"/>
                      <w:sz w:val="24"/>
                      <w:szCs w:val="24"/>
                    </w:rPr>
                    <w:t>50</w:t>
                  </w:r>
                  <w:r w:rsidRPr="00E20E57">
                    <w:rPr>
                      <w:rFonts w:ascii="Times New Roman" w:eastAsia="宋体" w:hAnsi="Times New Roman" w:cs="宋体" w:hint="eastAsia"/>
                      <w:kern w:val="0"/>
                      <w:sz w:val="24"/>
                      <w:szCs w:val="24"/>
                    </w:rPr>
                    <w:t>号）等规定，国家安全监管总局研究制定了《职业卫生技术服务机构工作规范》，现印发给你们，请认真贯彻落实。</w:t>
                  </w:r>
                </w:p>
                <w:p w:rsidR="00E20E57" w:rsidRPr="00E20E57" w:rsidRDefault="00E20E57" w:rsidP="00E20E57">
                  <w:pPr>
                    <w:widowControl/>
                    <w:spacing w:afterLines="100" w:after="312" w:line="380" w:lineRule="exact"/>
                    <w:ind w:firstLineChars="200" w:firstLine="480"/>
                    <w:jc w:val="right"/>
                    <w:rPr>
                      <w:rFonts w:ascii="宋体" w:eastAsia="宋体" w:hAnsi="宋体" w:cs="宋体"/>
                      <w:kern w:val="0"/>
                      <w:sz w:val="24"/>
                      <w:szCs w:val="24"/>
                    </w:rPr>
                  </w:pPr>
                  <w:r w:rsidRPr="00E20E57">
                    <w:rPr>
                      <w:rFonts w:ascii="Times New Roman" w:eastAsia="宋体" w:hAnsi="Times New Roman" w:cs="宋体" w:hint="eastAsia"/>
                      <w:kern w:val="0"/>
                      <w:sz w:val="24"/>
                      <w:szCs w:val="24"/>
                    </w:rPr>
                    <w:t>国家安全监管总局办公厅</w:t>
                  </w:r>
                </w:p>
                <w:p w:rsidR="00E20E57" w:rsidRPr="00E20E57" w:rsidRDefault="00E20E57" w:rsidP="00E20E57">
                  <w:pPr>
                    <w:widowControl/>
                    <w:spacing w:afterLines="100" w:after="312" w:line="380" w:lineRule="exact"/>
                    <w:ind w:firstLineChars="200" w:firstLine="480"/>
                    <w:jc w:val="right"/>
                    <w:rPr>
                      <w:rFonts w:ascii="宋体" w:eastAsia="宋体" w:hAnsi="宋体" w:cs="宋体"/>
                      <w:kern w:val="0"/>
                      <w:sz w:val="24"/>
                      <w:szCs w:val="24"/>
                    </w:rPr>
                  </w:pPr>
                  <w:r w:rsidRPr="00E20E57">
                    <w:rPr>
                      <w:rFonts w:ascii="Times New Roman" w:eastAsia="宋体" w:hAnsi="Times New Roman" w:cs="Times New Roman"/>
                      <w:kern w:val="0"/>
                      <w:sz w:val="24"/>
                      <w:szCs w:val="24"/>
                    </w:rPr>
                    <w:t>2014</w:t>
                  </w:r>
                  <w:r w:rsidRPr="00E20E57">
                    <w:rPr>
                      <w:rFonts w:ascii="Times New Roman" w:eastAsia="宋体" w:hAnsi="Times New Roman" w:cs="宋体" w:hint="eastAsia"/>
                      <w:kern w:val="0"/>
                      <w:sz w:val="24"/>
                      <w:szCs w:val="24"/>
                    </w:rPr>
                    <w:t>年</w:t>
                  </w:r>
                  <w:r w:rsidRPr="00E20E57">
                    <w:rPr>
                      <w:rFonts w:ascii="Times New Roman" w:eastAsia="宋体" w:hAnsi="Times New Roman" w:cs="Times New Roman"/>
                      <w:kern w:val="0"/>
                      <w:sz w:val="24"/>
                      <w:szCs w:val="24"/>
                    </w:rPr>
                    <w:t>4</w:t>
                  </w:r>
                  <w:r w:rsidRPr="00E20E57">
                    <w:rPr>
                      <w:rFonts w:ascii="Times New Roman" w:eastAsia="宋体" w:hAnsi="Times New Roman" w:cs="宋体" w:hint="eastAsia"/>
                      <w:kern w:val="0"/>
                      <w:sz w:val="24"/>
                      <w:szCs w:val="24"/>
                    </w:rPr>
                    <w:t>月</w:t>
                  </w:r>
                  <w:r w:rsidRPr="00E20E57">
                    <w:rPr>
                      <w:rFonts w:ascii="Times New Roman" w:eastAsia="宋体" w:hAnsi="Times New Roman" w:cs="Times New Roman"/>
                      <w:kern w:val="0"/>
                      <w:sz w:val="24"/>
                      <w:szCs w:val="24"/>
                    </w:rPr>
                    <w:t>14</w:t>
                  </w:r>
                  <w:r w:rsidRPr="00E20E57">
                    <w:rPr>
                      <w:rFonts w:ascii="Times New Roman" w:eastAsia="宋体" w:hAnsi="Times New Roman" w:cs="宋体" w:hint="eastAsia"/>
                      <w:kern w:val="0"/>
                      <w:sz w:val="24"/>
                      <w:szCs w:val="24"/>
                    </w:rPr>
                    <w:t>日</w:t>
                  </w:r>
                </w:p>
                <w:p w:rsidR="00E20E57" w:rsidRPr="00E20E57" w:rsidRDefault="00E20E57" w:rsidP="00E20E57">
                  <w:pPr>
                    <w:widowControl/>
                    <w:spacing w:afterLines="100" w:after="312" w:line="380" w:lineRule="exact"/>
                    <w:jc w:val="center"/>
                    <w:rPr>
                      <w:rFonts w:ascii="宋体" w:eastAsia="宋体" w:hAnsi="宋体" w:cs="宋体"/>
                      <w:b/>
                      <w:kern w:val="0"/>
                      <w:sz w:val="32"/>
                      <w:szCs w:val="32"/>
                    </w:rPr>
                  </w:pPr>
                  <w:r w:rsidRPr="00E20E57">
                    <w:rPr>
                      <w:rFonts w:ascii="Times New Roman" w:eastAsia="宋体" w:hAnsi="Times New Roman" w:cs="宋体" w:hint="eastAsia"/>
                      <w:b/>
                      <w:kern w:val="0"/>
                      <w:sz w:val="32"/>
                      <w:szCs w:val="32"/>
                    </w:rPr>
                    <w:t>职业卫生技术服务机构工作规范</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第一条</w:t>
                  </w:r>
                  <w:r w:rsidRPr="00E20E57">
                    <w:rPr>
                      <w:rFonts w:ascii="Times New Roman" w:eastAsia="宋体" w:hAnsi="Times New Roman" w:cs="Times New Roman"/>
                      <w:kern w:val="0"/>
                      <w:sz w:val="24"/>
                      <w:szCs w:val="24"/>
                    </w:rPr>
                    <w:t xml:space="preserve"> </w:t>
                  </w:r>
                  <w:r w:rsidRPr="00E20E57">
                    <w:rPr>
                      <w:rFonts w:ascii="Times New Roman" w:eastAsia="宋体" w:hAnsi="Times New Roman" w:cs="宋体" w:hint="eastAsia"/>
                      <w:kern w:val="0"/>
                      <w:sz w:val="24"/>
                      <w:szCs w:val="24"/>
                    </w:rPr>
                    <w:t>为规范职业卫生技术服务机构（以下简称技术服务机构）从业行为，提高职业卫生技术服务工作水平和质量，根据《中华人民共和国职业病防治法》、《职业卫生技术服务机构监督管理暂行办法》（国家安全监管总局令第</w:t>
                  </w:r>
                  <w:r w:rsidRPr="00E20E57">
                    <w:rPr>
                      <w:rFonts w:ascii="Times New Roman" w:eastAsia="宋体" w:hAnsi="Times New Roman" w:cs="Times New Roman"/>
                      <w:kern w:val="0"/>
                      <w:sz w:val="24"/>
                      <w:szCs w:val="24"/>
                    </w:rPr>
                    <w:t>50</w:t>
                  </w:r>
                  <w:r w:rsidRPr="00E20E57">
                    <w:rPr>
                      <w:rFonts w:ascii="Times New Roman" w:eastAsia="宋体" w:hAnsi="Times New Roman" w:cs="宋体" w:hint="eastAsia"/>
                      <w:kern w:val="0"/>
                      <w:sz w:val="24"/>
                      <w:szCs w:val="24"/>
                    </w:rPr>
                    <w:t>号）等规定，制定本规范。</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第二条</w:t>
                  </w:r>
                  <w:r w:rsidRPr="00E20E57">
                    <w:rPr>
                      <w:rFonts w:ascii="Times New Roman" w:eastAsia="宋体" w:hAnsi="Times New Roman" w:cs="Times New Roman"/>
                      <w:kern w:val="0"/>
                      <w:sz w:val="24"/>
                      <w:szCs w:val="24"/>
                    </w:rPr>
                    <w:t xml:space="preserve"> </w:t>
                  </w:r>
                  <w:r w:rsidRPr="00E20E57">
                    <w:rPr>
                      <w:rFonts w:ascii="Times New Roman" w:eastAsia="宋体" w:hAnsi="Times New Roman" w:cs="宋体" w:hint="eastAsia"/>
                      <w:kern w:val="0"/>
                      <w:sz w:val="24"/>
                      <w:szCs w:val="24"/>
                    </w:rPr>
                    <w:t>技术服务机构及其专业技术人员应当遵守以下行为准则：</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（一）坚持遵纪守法，认真贯彻落实国家职业卫生法律法规，依法开展职业卫生技术服务，并</w:t>
                  </w:r>
                  <w:r w:rsidRPr="00E20E57">
                    <w:rPr>
                      <w:rFonts w:ascii="Times New Roman" w:eastAsia="宋体" w:hAnsi="Times New Roman" w:cs="宋体" w:hint="eastAsia"/>
                      <w:kern w:val="0"/>
                      <w:sz w:val="24"/>
                      <w:szCs w:val="24"/>
                    </w:rPr>
                    <w:lastRenderedPageBreak/>
                    <w:t>自觉接受安全监管部门的监督管理；</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（二）坚持社会效益第一，强化社会责任，做好职业卫生技术支撑，保障劳动者的健康权益；</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（三）坚持诚实守信原则，确保技术结论科学、客观、真实，对出具的职业卫生技术报告承担法律责任；</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（四）坚持优质服务理念，强化服务意识，加强自身建设，不断提高职业卫生技术服务能力和水平；</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（五）坚持公平竞争的市场规则，自觉维护行业形象和信誉，落实行业自律的要求；</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（六）坚持廉洁从业，恪守职业道德，承担保密义务，自觉抵制不正之风。</w:t>
                  </w:r>
                </w:p>
                <w:p w:rsidR="00E20E57" w:rsidRPr="00560A51" w:rsidRDefault="00E20E57" w:rsidP="00E20E57">
                  <w:pPr>
                    <w:widowControl/>
                    <w:spacing w:afterLines="100" w:after="312" w:line="380" w:lineRule="exact"/>
                    <w:ind w:firstLineChars="200" w:firstLine="480"/>
                    <w:jc w:val="left"/>
                    <w:rPr>
                      <w:rFonts w:ascii="宋体" w:eastAsia="宋体" w:hAnsi="宋体" w:cs="宋体"/>
                      <w:color w:val="FF0000"/>
                      <w:kern w:val="0"/>
                      <w:sz w:val="24"/>
                      <w:szCs w:val="24"/>
                    </w:rPr>
                  </w:pPr>
                  <w:r w:rsidRPr="00560A51">
                    <w:rPr>
                      <w:rFonts w:ascii="Times New Roman" w:eastAsia="宋体" w:hAnsi="Times New Roman" w:cs="宋体" w:hint="eastAsia"/>
                      <w:color w:val="FF0000"/>
                      <w:kern w:val="0"/>
                      <w:sz w:val="24"/>
                      <w:szCs w:val="24"/>
                    </w:rPr>
                    <w:t>第三条</w:t>
                  </w:r>
                  <w:r w:rsidRPr="00560A51">
                    <w:rPr>
                      <w:rFonts w:ascii="Times New Roman" w:eastAsia="宋体" w:hAnsi="Times New Roman" w:cs="Times New Roman"/>
                      <w:color w:val="FF0000"/>
                      <w:kern w:val="0"/>
                      <w:sz w:val="24"/>
                      <w:szCs w:val="24"/>
                    </w:rPr>
                    <w:t xml:space="preserve"> </w:t>
                  </w:r>
                  <w:r w:rsidRPr="00560A51">
                    <w:rPr>
                      <w:rFonts w:ascii="Times New Roman" w:eastAsia="宋体" w:hAnsi="Times New Roman" w:cs="宋体" w:hint="eastAsia"/>
                      <w:color w:val="FF0000"/>
                      <w:kern w:val="0"/>
                      <w:sz w:val="24"/>
                      <w:szCs w:val="24"/>
                    </w:rPr>
                    <w:t>专业技术人员应经培训考核合格后方可从事职业卫生技术服务工作。开展采样、检测活动时，每个检测项目应由</w:t>
                  </w:r>
                  <w:r w:rsidRPr="00560A51">
                    <w:rPr>
                      <w:rFonts w:ascii="Times New Roman" w:eastAsia="宋体" w:hAnsi="Times New Roman" w:cs="Times New Roman"/>
                      <w:color w:val="FF0000"/>
                      <w:kern w:val="0"/>
                      <w:sz w:val="24"/>
                      <w:szCs w:val="24"/>
                    </w:rPr>
                    <w:t>2</w:t>
                  </w:r>
                  <w:r w:rsidRPr="00560A51">
                    <w:rPr>
                      <w:rFonts w:ascii="Times New Roman" w:eastAsia="宋体" w:hAnsi="Times New Roman" w:cs="宋体" w:hint="eastAsia"/>
                      <w:color w:val="FF0000"/>
                      <w:kern w:val="0"/>
                      <w:sz w:val="24"/>
                      <w:szCs w:val="24"/>
                    </w:rPr>
                    <w:t>名以上专业技术人员（检验人和复核人）完成。职业病危害评价项目组中应包含相应行业工程技术人员、卫生工程人员、公共卫生人员和检测人员（必要时）；项目负责人应具备中级以上专业技术职称，并具有</w:t>
                  </w:r>
                  <w:r w:rsidRPr="00560A51">
                    <w:rPr>
                      <w:rFonts w:ascii="Times New Roman" w:eastAsia="宋体" w:hAnsi="Times New Roman" w:cs="Times New Roman"/>
                      <w:color w:val="FF0000"/>
                      <w:kern w:val="0"/>
                      <w:sz w:val="24"/>
                      <w:szCs w:val="24"/>
                    </w:rPr>
                    <w:t>3</w:t>
                  </w:r>
                  <w:r w:rsidRPr="00560A51">
                    <w:rPr>
                      <w:rFonts w:ascii="Times New Roman" w:eastAsia="宋体" w:hAnsi="Times New Roman" w:cs="宋体" w:hint="eastAsia"/>
                      <w:color w:val="FF0000"/>
                      <w:kern w:val="0"/>
                      <w:sz w:val="24"/>
                      <w:szCs w:val="24"/>
                    </w:rPr>
                    <w:t>年以上职业卫生相关工作经验。</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第四条</w:t>
                  </w:r>
                  <w:r w:rsidRPr="00E20E57">
                    <w:rPr>
                      <w:rFonts w:ascii="Times New Roman" w:eastAsia="宋体" w:hAnsi="Times New Roman" w:cs="Times New Roman"/>
                      <w:kern w:val="0"/>
                      <w:sz w:val="24"/>
                      <w:szCs w:val="24"/>
                    </w:rPr>
                    <w:t xml:space="preserve"> </w:t>
                  </w:r>
                  <w:r w:rsidRPr="00E20E57">
                    <w:rPr>
                      <w:rFonts w:ascii="Times New Roman" w:eastAsia="宋体" w:hAnsi="Times New Roman" w:cs="宋体" w:hint="eastAsia"/>
                      <w:kern w:val="0"/>
                      <w:sz w:val="24"/>
                      <w:szCs w:val="24"/>
                    </w:rPr>
                    <w:t>技术服务机构应积极主动开展职业卫生技术服务活动，确保每年取得一定数量的评价、检测服务业绩，不断提高技术服务能力和水平。</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第五条</w:t>
                  </w:r>
                  <w:r w:rsidRPr="00E20E57">
                    <w:rPr>
                      <w:rFonts w:ascii="Times New Roman" w:eastAsia="宋体" w:hAnsi="Times New Roman" w:cs="Times New Roman"/>
                      <w:kern w:val="0"/>
                      <w:sz w:val="24"/>
                      <w:szCs w:val="24"/>
                    </w:rPr>
                    <w:t xml:space="preserve"> </w:t>
                  </w:r>
                  <w:r w:rsidRPr="00E20E57">
                    <w:rPr>
                      <w:rFonts w:ascii="Times New Roman" w:eastAsia="宋体" w:hAnsi="Times New Roman" w:cs="宋体" w:hint="eastAsia"/>
                      <w:kern w:val="0"/>
                      <w:sz w:val="24"/>
                      <w:szCs w:val="24"/>
                    </w:rPr>
                    <w:t>技术服务机构应建立评价报告信息网上公开制度，评价报告经安全生产监督管理部门备案或审核通过后</w:t>
                  </w:r>
                  <w:r w:rsidRPr="00E20E57">
                    <w:rPr>
                      <w:rFonts w:ascii="Times New Roman" w:eastAsia="宋体" w:hAnsi="Times New Roman" w:cs="Times New Roman"/>
                      <w:kern w:val="0"/>
                      <w:sz w:val="24"/>
                      <w:szCs w:val="24"/>
                    </w:rPr>
                    <w:t>15</w:t>
                  </w:r>
                  <w:r w:rsidRPr="00E20E57">
                    <w:rPr>
                      <w:rFonts w:ascii="Times New Roman" w:eastAsia="宋体" w:hAnsi="Times New Roman" w:cs="宋体" w:hint="eastAsia"/>
                      <w:kern w:val="0"/>
                      <w:sz w:val="24"/>
                      <w:szCs w:val="24"/>
                    </w:rPr>
                    <w:t>日内将有关信息在网上公开，自觉接受社会监督（涉及国家秘密、商业秘密、技术秘密及个人隐私的信息和法律、法规规定可不予公开的除外）。网上公开信息应包括以下内容：</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（一）建设单位（用人单位）名称、地理位置及联系人；</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（二）项目名称及简介；</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（三）现场调查、采样、检测的专业技术人员名单、时间，建设单位（用人单位）陪同人；</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（四）建设项目（用人单位）存在的职业病危害因素及检测结果；</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（五）评价结论与建议；</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（六）技术审查专家组评审意见。</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lastRenderedPageBreak/>
                    <w:t>第六条</w:t>
                  </w:r>
                  <w:r w:rsidRPr="00E20E57">
                    <w:rPr>
                      <w:rFonts w:ascii="Times New Roman" w:eastAsia="宋体" w:hAnsi="Times New Roman" w:cs="Times New Roman"/>
                      <w:kern w:val="0"/>
                      <w:sz w:val="24"/>
                      <w:szCs w:val="24"/>
                    </w:rPr>
                    <w:t xml:space="preserve"> </w:t>
                  </w:r>
                  <w:r w:rsidRPr="00E20E57">
                    <w:rPr>
                      <w:rFonts w:ascii="Times New Roman" w:eastAsia="宋体" w:hAnsi="Times New Roman" w:cs="宋体" w:hint="eastAsia"/>
                      <w:kern w:val="0"/>
                      <w:sz w:val="24"/>
                      <w:szCs w:val="24"/>
                    </w:rPr>
                    <w:t>技术服务机构应依法独立完成职业卫生评价、检测等技术服务事项；由于计量认证范围限制或样品保存时限有特殊要求等原因无法自行检测的，</w:t>
                  </w:r>
                  <w:r w:rsidRPr="00560A51">
                    <w:rPr>
                      <w:rFonts w:ascii="Times New Roman" w:eastAsia="宋体" w:hAnsi="Times New Roman" w:cs="宋体" w:hint="eastAsia"/>
                      <w:color w:val="FF0000"/>
                      <w:kern w:val="0"/>
                      <w:sz w:val="24"/>
                      <w:szCs w:val="24"/>
                    </w:rPr>
                    <w:t>可以委托当地具有乙级及以上资质的职业卫生技术服务机构进行检测。</w:t>
                  </w:r>
                  <w:r w:rsidRPr="00E20E57">
                    <w:rPr>
                      <w:rFonts w:ascii="Times New Roman" w:eastAsia="宋体" w:hAnsi="Times New Roman" w:cs="宋体" w:hint="eastAsia"/>
                      <w:kern w:val="0"/>
                      <w:sz w:val="24"/>
                      <w:szCs w:val="24"/>
                    </w:rPr>
                    <w:t>委托检测应征得被服务单位书面同意，委托双方应签订委托检测协议书，明确双方承担的法律责任</w:t>
                  </w:r>
                  <w:r w:rsidRPr="00560A51">
                    <w:rPr>
                      <w:rFonts w:ascii="Times New Roman" w:eastAsia="宋体" w:hAnsi="Times New Roman" w:cs="宋体" w:hint="eastAsia"/>
                      <w:color w:val="FF0000"/>
                      <w:kern w:val="0"/>
                      <w:sz w:val="24"/>
                      <w:szCs w:val="24"/>
                    </w:rPr>
                    <w:t>，甲级机构委托检测样品数量不得超过样品总数的</w:t>
                  </w:r>
                  <w:r w:rsidRPr="00560A51">
                    <w:rPr>
                      <w:rFonts w:ascii="Times New Roman" w:eastAsia="宋体" w:hAnsi="Times New Roman" w:cs="Times New Roman"/>
                      <w:color w:val="FF0000"/>
                      <w:kern w:val="0"/>
                      <w:sz w:val="24"/>
                      <w:szCs w:val="24"/>
                    </w:rPr>
                    <w:t>30%</w:t>
                  </w:r>
                  <w:r w:rsidRPr="00560A51">
                    <w:rPr>
                      <w:rFonts w:ascii="Times New Roman" w:eastAsia="宋体" w:hAnsi="Times New Roman" w:cs="宋体" w:hint="eastAsia"/>
                      <w:color w:val="FF0000"/>
                      <w:kern w:val="0"/>
                      <w:sz w:val="24"/>
                      <w:szCs w:val="24"/>
                    </w:rPr>
                    <w:t>，乙级、丙级机构委托检测数量不得超过样品总数的</w:t>
                  </w:r>
                  <w:r w:rsidRPr="00560A51">
                    <w:rPr>
                      <w:rFonts w:ascii="Times New Roman" w:eastAsia="宋体" w:hAnsi="Times New Roman" w:cs="Times New Roman"/>
                      <w:color w:val="FF0000"/>
                      <w:kern w:val="0"/>
                      <w:sz w:val="24"/>
                      <w:szCs w:val="24"/>
                    </w:rPr>
                    <w:t>20%</w:t>
                  </w:r>
                  <w:r w:rsidRPr="00560A51">
                    <w:rPr>
                      <w:rFonts w:ascii="Times New Roman" w:eastAsia="宋体" w:hAnsi="Times New Roman" w:cs="宋体" w:hint="eastAsia"/>
                      <w:color w:val="FF0000"/>
                      <w:kern w:val="0"/>
                      <w:sz w:val="24"/>
                      <w:szCs w:val="24"/>
                    </w:rPr>
                    <w:t>。</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第七条</w:t>
                  </w:r>
                  <w:r w:rsidRPr="00E20E57">
                    <w:rPr>
                      <w:rFonts w:ascii="Times New Roman" w:eastAsia="宋体" w:hAnsi="Times New Roman" w:cs="Times New Roman"/>
                      <w:kern w:val="0"/>
                      <w:sz w:val="24"/>
                      <w:szCs w:val="24"/>
                    </w:rPr>
                    <w:t xml:space="preserve"> </w:t>
                  </w:r>
                  <w:r w:rsidRPr="00E20E57">
                    <w:rPr>
                      <w:rFonts w:ascii="Times New Roman" w:eastAsia="宋体" w:hAnsi="Times New Roman" w:cs="宋体" w:hint="eastAsia"/>
                      <w:kern w:val="0"/>
                      <w:sz w:val="24"/>
                      <w:szCs w:val="24"/>
                    </w:rPr>
                    <w:t>技术服务机构应建立健全职业卫生技术服务质量管理体系，</w:t>
                  </w:r>
                  <w:r w:rsidRPr="00560A51">
                    <w:rPr>
                      <w:rFonts w:ascii="Times New Roman" w:eastAsia="宋体" w:hAnsi="Times New Roman" w:cs="宋体" w:hint="eastAsia"/>
                      <w:color w:val="FF0000"/>
                      <w:kern w:val="0"/>
                      <w:sz w:val="24"/>
                      <w:szCs w:val="24"/>
                    </w:rPr>
                    <w:t>体系文件应覆盖检测、评价的主要作业活动，</w:t>
                  </w:r>
                  <w:r w:rsidRPr="00E20E57">
                    <w:rPr>
                      <w:rFonts w:ascii="Times New Roman" w:eastAsia="宋体" w:hAnsi="Times New Roman" w:cs="宋体" w:hint="eastAsia"/>
                      <w:kern w:val="0"/>
                      <w:sz w:val="24"/>
                      <w:szCs w:val="24"/>
                    </w:rPr>
                    <w:t>满足有效控制职业卫生技术服务质量的要求，并有可操作性。</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技术服务机构应建立健全职业卫生技术服务责任制，明确和落实主要负责人、技术负责人、质量控制负责人等人员的责任。</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第八条</w:t>
                  </w:r>
                  <w:r w:rsidRPr="00E20E57">
                    <w:rPr>
                      <w:rFonts w:ascii="Times New Roman" w:eastAsia="宋体" w:hAnsi="Times New Roman" w:cs="Times New Roman"/>
                      <w:kern w:val="0"/>
                      <w:sz w:val="24"/>
                      <w:szCs w:val="24"/>
                    </w:rPr>
                    <w:t xml:space="preserve"> </w:t>
                  </w:r>
                  <w:r w:rsidRPr="00E20E57">
                    <w:rPr>
                      <w:rFonts w:ascii="Times New Roman" w:eastAsia="宋体" w:hAnsi="Times New Roman" w:cs="宋体" w:hint="eastAsia"/>
                      <w:kern w:val="0"/>
                      <w:sz w:val="24"/>
                      <w:szCs w:val="24"/>
                    </w:rPr>
                    <w:t>技术服务机构应做好职业卫生技术服务资质的维护和管理，不断加强组织机构、专业技术人员、工作场所及实验室、仪器设备、职业病危害因素检测和职业病危害评价能力的建设与提高。</w:t>
                  </w:r>
                </w:p>
                <w:p w:rsidR="00E20E57" w:rsidRPr="00560A51" w:rsidRDefault="00E20E57" w:rsidP="00E20E57">
                  <w:pPr>
                    <w:widowControl/>
                    <w:spacing w:afterLines="100" w:after="312" w:line="380" w:lineRule="exact"/>
                    <w:ind w:firstLineChars="200" w:firstLine="480"/>
                    <w:jc w:val="left"/>
                    <w:rPr>
                      <w:rFonts w:ascii="宋体" w:eastAsia="宋体" w:hAnsi="宋体" w:cs="宋体"/>
                      <w:color w:val="FF0000"/>
                      <w:kern w:val="0"/>
                      <w:sz w:val="24"/>
                      <w:szCs w:val="24"/>
                    </w:rPr>
                  </w:pPr>
                  <w:r w:rsidRPr="00E20E57">
                    <w:rPr>
                      <w:rFonts w:ascii="Times New Roman" w:eastAsia="宋体" w:hAnsi="Times New Roman" w:cs="宋体" w:hint="eastAsia"/>
                      <w:kern w:val="0"/>
                      <w:sz w:val="24"/>
                      <w:szCs w:val="24"/>
                    </w:rPr>
                    <w:t>第九条</w:t>
                  </w:r>
                  <w:r w:rsidRPr="00E20E57">
                    <w:rPr>
                      <w:rFonts w:ascii="Times New Roman" w:eastAsia="宋体" w:hAnsi="Times New Roman" w:cs="Times New Roman"/>
                      <w:kern w:val="0"/>
                      <w:sz w:val="24"/>
                      <w:szCs w:val="24"/>
                    </w:rPr>
                    <w:t xml:space="preserve"> </w:t>
                  </w:r>
                  <w:r w:rsidRPr="00560A51">
                    <w:rPr>
                      <w:rFonts w:ascii="Times New Roman" w:eastAsia="宋体" w:hAnsi="Times New Roman" w:cs="宋体" w:hint="eastAsia"/>
                      <w:color w:val="FF0000"/>
                      <w:kern w:val="0"/>
                      <w:sz w:val="24"/>
                      <w:szCs w:val="24"/>
                    </w:rPr>
                    <w:t>技术服务机构在开展职业卫生技术服务工作时，应与被服务单位</w:t>
                  </w:r>
                  <w:proofErr w:type="gramStart"/>
                  <w:r w:rsidRPr="00560A51">
                    <w:rPr>
                      <w:rFonts w:ascii="Times New Roman" w:eastAsia="宋体" w:hAnsi="Times New Roman" w:cs="宋体" w:hint="eastAsia"/>
                      <w:color w:val="FF0000"/>
                      <w:kern w:val="0"/>
                      <w:sz w:val="24"/>
                      <w:szCs w:val="24"/>
                    </w:rPr>
                    <w:t>签定</w:t>
                  </w:r>
                  <w:proofErr w:type="gramEnd"/>
                  <w:r w:rsidRPr="00560A51">
                    <w:rPr>
                      <w:rFonts w:ascii="Times New Roman" w:eastAsia="宋体" w:hAnsi="Times New Roman" w:cs="宋体" w:hint="eastAsia"/>
                      <w:color w:val="FF0000"/>
                      <w:kern w:val="0"/>
                      <w:sz w:val="24"/>
                      <w:szCs w:val="24"/>
                    </w:rPr>
                    <w:t>技术服务合同（或协议），约束各方行为并承担相应责任。</w:t>
                  </w:r>
                </w:p>
                <w:p w:rsidR="00E20E57" w:rsidRPr="00560A51" w:rsidRDefault="00E20E57" w:rsidP="00E20E57">
                  <w:pPr>
                    <w:widowControl/>
                    <w:spacing w:afterLines="100" w:after="312" w:line="380" w:lineRule="exact"/>
                    <w:ind w:firstLineChars="200" w:firstLine="480"/>
                    <w:jc w:val="left"/>
                    <w:rPr>
                      <w:rFonts w:ascii="宋体" w:eastAsia="宋体" w:hAnsi="宋体" w:cs="宋体"/>
                      <w:color w:val="FF0000"/>
                      <w:kern w:val="0"/>
                      <w:sz w:val="24"/>
                      <w:szCs w:val="24"/>
                    </w:rPr>
                  </w:pPr>
                  <w:r w:rsidRPr="00560A51">
                    <w:rPr>
                      <w:rFonts w:ascii="Times New Roman" w:eastAsia="宋体" w:hAnsi="Times New Roman" w:cs="宋体" w:hint="eastAsia"/>
                      <w:color w:val="FF0000"/>
                      <w:kern w:val="0"/>
                      <w:sz w:val="24"/>
                      <w:szCs w:val="24"/>
                    </w:rPr>
                    <w:t>签订技术服务合同前，技术服务机构应组织开展合同评审，合同评审记录应按要求归档保存。合同评审主要内容包括：</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（一）被服务单位的要求是否符合国家有关政策、法律及标准要求；</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（二）本机构是否具有承担此项技术服务的能力，其资质条件、人员专业能力、仪器设备及环境条件、检测方法及标准物质、技术服务期限等是否满足检测、评价要求；</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（三）技术服务报价是否符合有关收费规定或标准。</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第十条</w:t>
                  </w:r>
                  <w:r w:rsidRPr="00E20E57">
                    <w:rPr>
                      <w:rFonts w:ascii="Times New Roman" w:eastAsia="宋体" w:hAnsi="Times New Roman" w:cs="Times New Roman"/>
                      <w:kern w:val="0"/>
                      <w:sz w:val="24"/>
                      <w:szCs w:val="24"/>
                    </w:rPr>
                    <w:t xml:space="preserve"> </w:t>
                  </w:r>
                  <w:r w:rsidRPr="00E20E57">
                    <w:rPr>
                      <w:rFonts w:ascii="Times New Roman" w:eastAsia="宋体" w:hAnsi="Times New Roman" w:cs="宋体" w:hint="eastAsia"/>
                      <w:kern w:val="0"/>
                      <w:sz w:val="24"/>
                      <w:szCs w:val="24"/>
                    </w:rPr>
                    <w:t>技术服务机构应按要求向被服务单位提供以下证明材料：</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（一）职业卫生技术服务机构资质证书影印件；</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（二）所有参与本项目技术服务的技术人员情况，包括姓名、专业背景、资格证书和在本项目中所承担的工作内容等。</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第十一条</w:t>
                  </w:r>
                  <w:r w:rsidRPr="00E20E57">
                    <w:rPr>
                      <w:rFonts w:ascii="Times New Roman" w:eastAsia="宋体" w:hAnsi="Times New Roman" w:cs="Times New Roman"/>
                      <w:kern w:val="0"/>
                      <w:sz w:val="24"/>
                      <w:szCs w:val="24"/>
                    </w:rPr>
                    <w:t xml:space="preserve"> </w:t>
                  </w:r>
                  <w:r w:rsidRPr="00E20E57">
                    <w:rPr>
                      <w:rFonts w:ascii="Times New Roman" w:eastAsia="宋体" w:hAnsi="Times New Roman" w:cs="宋体" w:hint="eastAsia"/>
                      <w:kern w:val="0"/>
                      <w:sz w:val="24"/>
                      <w:szCs w:val="24"/>
                    </w:rPr>
                    <w:t>建立资料收集与审核管理制度，对收集的资料进行分析确认，确保被服务单位提供的技术资料真实有效。</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lastRenderedPageBreak/>
                    <w:t>第十二条</w:t>
                  </w:r>
                  <w:r w:rsidRPr="00E20E57">
                    <w:rPr>
                      <w:rFonts w:ascii="Times New Roman" w:eastAsia="宋体" w:hAnsi="Times New Roman" w:cs="Times New Roman"/>
                      <w:kern w:val="0"/>
                      <w:sz w:val="24"/>
                      <w:szCs w:val="24"/>
                    </w:rPr>
                    <w:t xml:space="preserve"> </w:t>
                  </w:r>
                  <w:r w:rsidRPr="00E20E57">
                    <w:rPr>
                      <w:rFonts w:ascii="Times New Roman" w:eastAsia="宋体" w:hAnsi="Times New Roman" w:cs="宋体" w:hint="eastAsia"/>
                      <w:kern w:val="0"/>
                      <w:sz w:val="24"/>
                      <w:szCs w:val="24"/>
                    </w:rPr>
                    <w:t>开展技术服务时，应按要求做好职业卫生调查和工作日写实。在正常生产情况下，按照工种（岗位）对从事职业病危害作业人员整个工作日内的各种活动及其时间消耗连续观察、如实记录，并进行整理和分析。现场调查应满足：</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（一）现场调查内容和过程依据相关标准规范要求实施；</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（二）使用受控的记录表格实时记录，记录信息应全面、完整、填写规范，并经被服务单位陪同人员签字确认；</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（三）现场调查人员应包括相关行业工程技术人员；</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（四）在被服务单位显著标志物位置前拍照（摄影）留证并归档保存。</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第十三条</w:t>
                  </w:r>
                  <w:r w:rsidRPr="00E20E57">
                    <w:rPr>
                      <w:rFonts w:ascii="Times New Roman" w:eastAsia="宋体" w:hAnsi="Times New Roman" w:cs="Times New Roman"/>
                      <w:kern w:val="0"/>
                      <w:sz w:val="24"/>
                      <w:szCs w:val="24"/>
                    </w:rPr>
                    <w:t xml:space="preserve"> </w:t>
                  </w:r>
                  <w:r w:rsidRPr="00E20E57">
                    <w:rPr>
                      <w:rFonts w:ascii="Times New Roman" w:eastAsia="宋体" w:hAnsi="Times New Roman" w:cs="宋体" w:hint="eastAsia"/>
                      <w:kern w:val="0"/>
                      <w:sz w:val="24"/>
                      <w:szCs w:val="24"/>
                    </w:rPr>
                    <w:t>通过职业卫生调查、工程分析、资料分析、检测检验等方法，对建设项目（用人单位）生产工艺过程、生产环境、劳动过程中可能存在的职业病危害因素的种类、来源、分布及其影响人员进行全面、客观、准确的识别，职业病危害因素应包含：</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（一）列入《职业病危害因素分类目录》的；</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（二）国家（或国外）已颁布职业接触限值的；</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（三）国家已颁布相关职业卫生检测标准方法的；</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（四）其他可能危害劳动者身体健康的。</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第十四条</w:t>
                  </w:r>
                  <w:r w:rsidRPr="00E20E57">
                    <w:rPr>
                      <w:rFonts w:ascii="Times New Roman" w:eastAsia="宋体" w:hAnsi="Times New Roman" w:cs="Times New Roman"/>
                      <w:kern w:val="0"/>
                      <w:sz w:val="24"/>
                      <w:szCs w:val="24"/>
                    </w:rPr>
                    <w:t xml:space="preserve"> </w:t>
                  </w:r>
                  <w:r w:rsidRPr="00E20E57">
                    <w:rPr>
                      <w:rFonts w:ascii="Times New Roman" w:eastAsia="宋体" w:hAnsi="Times New Roman" w:cs="宋体" w:hint="eastAsia"/>
                      <w:kern w:val="0"/>
                      <w:sz w:val="24"/>
                      <w:szCs w:val="24"/>
                    </w:rPr>
                    <w:t>开展职业病危害因素检测前，应明确检测任务的目的、性质、内容、方法、质量和经费要求等，评估能力和资源能否满足检测需要，拟订现场采样和检测计划。现场采样和检测计划应包括检测类别、检测范围、检测项目、采样方式、检测方法、检测时间、检测地点、采样对象、采样数量、仪器设备等内容。</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第十五条</w:t>
                  </w:r>
                  <w:r w:rsidRPr="00E20E57">
                    <w:rPr>
                      <w:rFonts w:ascii="Times New Roman" w:eastAsia="宋体" w:hAnsi="Times New Roman" w:cs="Times New Roman"/>
                      <w:kern w:val="0"/>
                      <w:sz w:val="24"/>
                      <w:szCs w:val="24"/>
                    </w:rPr>
                    <w:t xml:space="preserve"> </w:t>
                  </w:r>
                  <w:r w:rsidRPr="00E20E57">
                    <w:rPr>
                      <w:rFonts w:ascii="Times New Roman" w:eastAsia="宋体" w:hAnsi="Times New Roman" w:cs="宋体" w:hint="eastAsia"/>
                      <w:kern w:val="0"/>
                      <w:sz w:val="24"/>
                      <w:szCs w:val="24"/>
                    </w:rPr>
                    <w:t>现场采样除按《工作场所空气中有害物质监测的采样规范》（</w:t>
                  </w:r>
                  <w:r w:rsidRPr="00E20E57">
                    <w:rPr>
                      <w:rFonts w:ascii="Times New Roman" w:eastAsia="宋体" w:hAnsi="Times New Roman" w:cs="Times New Roman"/>
                      <w:kern w:val="0"/>
                      <w:sz w:val="24"/>
                      <w:szCs w:val="24"/>
                    </w:rPr>
                    <w:t>GBZ159</w:t>
                  </w:r>
                  <w:r w:rsidRPr="00E20E57">
                    <w:rPr>
                      <w:rFonts w:ascii="Times New Roman" w:eastAsia="宋体" w:hAnsi="Times New Roman" w:cs="宋体" w:hint="eastAsia"/>
                      <w:kern w:val="0"/>
                      <w:sz w:val="24"/>
                      <w:szCs w:val="24"/>
                    </w:rPr>
                    <w:t>）要求实施外，还应满足以下要求：</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一）职业接触限值为时间加权平均容许浓度的有害物质的采样，应优先采用个体长时间采样（采样介质为液体的除外）；采用定点、短时间采样方法采样的，应在有害物质不同浓度的时段分别进行采样，不得将在同一时段平行采集的样品记录为不同时段的采集样品；</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（二）对于成分不明的粉尘或含游离二氧化硅的粉尘，应进行游离二氧化硅含量测定，确定粉</w:t>
                  </w:r>
                  <w:r w:rsidRPr="00E20E57">
                    <w:rPr>
                      <w:rFonts w:ascii="Times New Roman" w:eastAsia="宋体" w:hAnsi="Times New Roman" w:cs="宋体" w:hint="eastAsia"/>
                      <w:kern w:val="0"/>
                      <w:sz w:val="24"/>
                      <w:szCs w:val="24"/>
                    </w:rPr>
                    <w:lastRenderedPageBreak/>
                    <w:t>尘性质；</w:t>
                  </w:r>
                </w:p>
                <w:p w:rsidR="00E20E57" w:rsidRPr="00E20E57" w:rsidRDefault="00E20E57" w:rsidP="00E20E57">
                  <w:pPr>
                    <w:widowControl/>
                    <w:spacing w:afterLines="100" w:after="312" w:line="380" w:lineRule="exact"/>
                    <w:ind w:firstLineChars="200" w:firstLine="480"/>
                    <w:jc w:val="left"/>
                    <w:rPr>
                      <w:rFonts w:ascii="Times New Roman" w:eastAsia="宋体" w:hAnsi="Times New Roman" w:cs="Times New Roman"/>
                      <w:kern w:val="0"/>
                      <w:sz w:val="24"/>
                      <w:szCs w:val="24"/>
                    </w:rPr>
                  </w:pPr>
                  <w:r w:rsidRPr="00E20E57">
                    <w:rPr>
                      <w:rFonts w:ascii="Times New Roman" w:eastAsia="宋体" w:hAnsi="Times New Roman" w:cs="宋体" w:hint="eastAsia"/>
                      <w:kern w:val="0"/>
                      <w:sz w:val="24"/>
                      <w:szCs w:val="24"/>
                    </w:rPr>
                    <w:t>（三）对成分不明的有机物应进行成分分析</w:t>
                  </w:r>
                  <w:r w:rsidRPr="00E20E57">
                    <w:rPr>
                      <w:rFonts w:ascii="Times New Roman" w:eastAsia="宋体" w:hAnsi="Times New Roman" w:cs="Times New Roman"/>
                      <w:kern w:val="0"/>
                      <w:sz w:val="24"/>
                      <w:szCs w:val="24"/>
                    </w:rPr>
                    <w:t>,</w:t>
                  </w:r>
                  <w:r w:rsidRPr="00E20E57">
                    <w:rPr>
                      <w:rFonts w:ascii="Times New Roman" w:eastAsia="宋体" w:hAnsi="Times New Roman" w:cs="宋体" w:hint="eastAsia"/>
                      <w:kern w:val="0"/>
                      <w:sz w:val="24"/>
                      <w:szCs w:val="24"/>
                    </w:rPr>
                    <w:t>确定毒理性质</w:t>
                  </w:r>
                  <w:r w:rsidRPr="00E20E57">
                    <w:rPr>
                      <w:rFonts w:ascii="Times New Roman" w:eastAsia="宋体" w:hAnsi="Times New Roman" w:cs="Times New Roman"/>
                      <w:kern w:val="0"/>
                      <w:sz w:val="24"/>
                      <w:szCs w:val="24"/>
                    </w:rPr>
                    <w:t>;</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（四）如实记录现场采样时的工况条件；</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（五）原始记录不得随意涂改，需要对某个数据更正时，应按要求进行划改；</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（六）现场采样原始记录应实时填写，并经被检测单位陪同人签字确认。原始记录需要誊写的，原件不得销毁，须与誊写件一并保存；</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（七）现场采样应绘制采样点设置示意图，并经采样人、复核人及被检测单位负责人签字确认；</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（八）在现场采样点进行拍照或摄影留证。</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第十六条</w:t>
                  </w:r>
                  <w:r w:rsidRPr="00E20E57">
                    <w:rPr>
                      <w:rFonts w:ascii="Times New Roman" w:eastAsia="宋体" w:hAnsi="Times New Roman" w:cs="Times New Roman"/>
                      <w:kern w:val="0"/>
                      <w:sz w:val="24"/>
                      <w:szCs w:val="24"/>
                    </w:rPr>
                    <w:t xml:space="preserve"> </w:t>
                  </w:r>
                  <w:r w:rsidRPr="00E20E57">
                    <w:rPr>
                      <w:rFonts w:ascii="Times New Roman" w:eastAsia="宋体" w:hAnsi="Times New Roman" w:cs="宋体" w:hint="eastAsia"/>
                      <w:kern w:val="0"/>
                      <w:sz w:val="24"/>
                      <w:szCs w:val="24"/>
                    </w:rPr>
                    <w:t>应为检测样品建立唯一识别系统和状态标识，样品运输、接收和流转、保存应符合规定。</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（一）样品运输过程中应保证样品性质稳定，避免污染、损失和丢失；</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（二）样品接收、流转各环节均应受控；样品交接记录、样品标签及包装应完整。样品有异常或处于损坏状态，应如实记录，采取相关处理措施，必要时重新采样；</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（三）对于不稳定的样品，应采取必要的措施妥善保存，样品应在有效保存期限内完成测定。</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第十七条</w:t>
                  </w:r>
                  <w:r w:rsidRPr="00E20E57">
                    <w:rPr>
                      <w:rFonts w:ascii="Times New Roman" w:eastAsia="宋体" w:hAnsi="Times New Roman" w:cs="Times New Roman"/>
                      <w:kern w:val="0"/>
                      <w:sz w:val="24"/>
                      <w:szCs w:val="24"/>
                    </w:rPr>
                    <w:t xml:space="preserve"> </w:t>
                  </w:r>
                  <w:r w:rsidRPr="00E20E57">
                    <w:rPr>
                      <w:rFonts w:ascii="Times New Roman" w:eastAsia="宋体" w:hAnsi="Times New Roman" w:cs="宋体" w:hint="eastAsia"/>
                      <w:kern w:val="0"/>
                      <w:sz w:val="24"/>
                      <w:szCs w:val="24"/>
                    </w:rPr>
                    <w:t>职业病危害因素检测除按《工作场所空气有毒物质测定》（</w:t>
                  </w:r>
                  <w:r w:rsidRPr="00E20E57">
                    <w:rPr>
                      <w:rFonts w:ascii="Times New Roman" w:eastAsia="宋体" w:hAnsi="Times New Roman" w:cs="Times New Roman"/>
                      <w:kern w:val="0"/>
                      <w:sz w:val="24"/>
                      <w:szCs w:val="24"/>
                    </w:rPr>
                    <w:t>GBZ/T160</w:t>
                  </w:r>
                  <w:r w:rsidRPr="00E20E57">
                    <w:rPr>
                      <w:rFonts w:ascii="Times New Roman" w:eastAsia="宋体" w:hAnsi="Times New Roman" w:cs="宋体" w:hint="eastAsia"/>
                      <w:kern w:val="0"/>
                      <w:sz w:val="24"/>
                      <w:szCs w:val="24"/>
                    </w:rPr>
                    <w:t>）、《工作场所物理因素测量》（</w:t>
                  </w:r>
                  <w:r w:rsidRPr="00E20E57">
                    <w:rPr>
                      <w:rFonts w:ascii="Times New Roman" w:eastAsia="宋体" w:hAnsi="Times New Roman" w:cs="Times New Roman"/>
                      <w:kern w:val="0"/>
                      <w:sz w:val="24"/>
                      <w:szCs w:val="24"/>
                    </w:rPr>
                    <w:t>GBZ/T189</w:t>
                  </w:r>
                  <w:r w:rsidRPr="00E20E57">
                    <w:rPr>
                      <w:rFonts w:ascii="Times New Roman" w:eastAsia="宋体" w:hAnsi="Times New Roman" w:cs="宋体" w:hint="eastAsia"/>
                      <w:kern w:val="0"/>
                      <w:sz w:val="24"/>
                      <w:szCs w:val="24"/>
                    </w:rPr>
                    <w:t>）、《工作场所空气中粉尘测定》（</w:t>
                  </w:r>
                  <w:r w:rsidRPr="00E20E57">
                    <w:rPr>
                      <w:rFonts w:ascii="Times New Roman" w:eastAsia="宋体" w:hAnsi="Times New Roman" w:cs="Times New Roman"/>
                      <w:kern w:val="0"/>
                      <w:sz w:val="24"/>
                      <w:szCs w:val="24"/>
                    </w:rPr>
                    <w:t>GBZ/T192</w:t>
                  </w:r>
                  <w:r w:rsidRPr="00E20E57">
                    <w:rPr>
                      <w:rFonts w:ascii="Times New Roman" w:eastAsia="宋体" w:hAnsi="Times New Roman" w:cs="宋体" w:hint="eastAsia"/>
                      <w:kern w:val="0"/>
                      <w:sz w:val="24"/>
                      <w:szCs w:val="24"/>
                    </w:rPr>
                    <w:t>）等标准实施外，还应满足以下要求：</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（一）检测方法选用准确；</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（二）实验环境、仪器设备及环境条件满足检测要求；</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（三）标准物质、标准溶液及化学试剂、试验用水等应满足检测方法要求，使用、配制、标识和记录应符合标准和规范要求；</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（四）检测过程中的各种记录信息应全面、清晰、完整，按照要求书写、审核、签字；</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（五）应按要求对检测数据进行处理，数据转换过程应有记录，不得随意剔除有关数据，人为</w:t>
                  </w:r>
                  <w:r w:rsidRPr="00E20E57">
                    <w:rPr>
                      <w:rFonts w:ascii="Times New Roman" w:eastAsia="宋体" w:hAnsi="Times New Roman" w:cs="宋体" w:hint="eastAsia"/>
                      <w:kern w:val="0"/>
                      <w:sz w:val="24"/>
                      <w:szCs w:val="24"/>
                    </w:rPr>
                    <w:lastRenderedPageBreak/>
                    <w:t>干预检测结果。当出现可疑数据需舍弃时，应分析原因并说明理由。</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第十八条</w:t>
                  </w:r>
                  <w:r w:rsidRPr="00E20E57">
                    <w:rPr>
                      <w:rFonts w:ascii="Times New Roman" w:eastAsia="宋体" w:hAnsi="Times New Roman" w:cs="Times New Roman"/>
                      <w:kern w:val="0"/>
                      <w:sz w:val="24"/>
                      <w:szCs w:val="24"/>
                    </w:rPr>
                    <w:t xml:space="preserve"> </w:t>
                  </w:r>
                  <w:r w:rsidRPr="00E20E57">
                    <w:rPr>
                      <w:rFonts w:ascii="Times New Roman" w:eastAsia="宋体" w:hAnsi="Times New Roman" w:cs="宋体" w:hint="eastAsia"/>
                      <w:kern w:val="0"/>
                      <w:sz w:val="24"/>
                      <w:szCs w:val="24"/>
                    </w:rPr>
                    <w:t>除应严格执行检测方法标准中规定的质量控制措施外，应建立和实施充分的内部质量控制计划，采取空白分析、重复检测、比对、加标、控制样品分析、质量控制图编制应用等方法，确保并证明检测过程受控以及检测结果准确可靠；并应尽可能参加实验室间比对或能力验证等外部质量控制措施以验证其能力。</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第十九条</w:t>
                  </w:r>
                  <w:r w:rsidRPr="00E20E57">
                    <w:rPr>
                      <w:rFonts w:ascii="Times New Roman" w:eastAsia="宋体" w:hAnsi="Times New Roman" w:cs="Times New Roman"/>
                      <w:kern w:val="0"/>
                      <w:sz w:val="24"/>
                      <w:szCs w:val="24"/>
                    </w:rPr>
                    <w:t xml:space="preserve"> </w:t>
                  </w:r>
                  <w:r w:rsidRPr="00E20E57">
                    <w:rPr>
                      <w:rFonts w:ascii="Times New Roman" w:eastAsia="宋体" w:hAnsi="Times New Roman" w:cs="宋体" w:hint="eastAsia"/>
                      <w:kern w:val="0"/>
                      <w:sz w:val="24"/>
                      <w:szCs w:val="24"/>
                    </w:rPr>
                    <w:t>职业病危害评价除按照有关法律法规、标准实施外，还应满足以下要求：</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（一）对未作检测或未作评价的职业病危害因素，应说明理由，并将其可能对劳动者产生的健康影响告知用人单位。</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（二）对于标注致癌性标识、（敏）标识、（皮）标识的化学物质，应重点提示用人单位采取工程控制措施和个体防护措施以有效地减少或消除接触，尽可能保持最低接触水平。</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（三）所有进入作业场所的劳动者（包括劳务派遣用工、外协</w:t>
                  </w:r>
                  <w:r w:rsidRPr="00E20E57">
                    <w:rPr>
                      <w:rFonts w:ascii="Times New Roman" w:eastAsia="宋体" w:hAnsi="Times New Roman" w:cs="Times New Roman"/>
                      <w:kern w:val="0"/>
                      <w:sz w:val="24"/>
                      <w:szCs w:val="24"/>
                    </w:rPr>
                    <w:t>&lt;</w:t>
                  </w:r>
                  <w:r w:rsidRPr="00E20E57">
                    <w:rPr>
                      <w:rFonts w:ascii="Times New Roman" w:eastAsia="宋体" w:hAnsi="Times New Roman" w:cs="宋体" w:hint="eastAsia"/>
                      <w:kern w:val="0"/>
                      <w:sz w:val="24"/>
                      <w:szCs w:val="24"/>
                    </w:rPr>
                    <w:t>外包</w:t>
                  </w:r>
                  <w:r w:rsidRPr="00E20E57">
                    <w:rPr>
                      <w:rFonts w:ascii="Times New Roman" w:eastAsia="宋体" w:hAnsi="Times New Roman" w:cs="Times New Roman"/>
                      <w:kern w:val="0"/>
                      <w:sz w:val="24"/>
                      <w:szCs w:val="24"/>
                    </w:rPr>
                    <w:t>&gt;</w:t>
                  </w:r>
                  <w:r w:rsidRPr="00E20E57">
                    <w:rPr>
                      <w:rFonts w:ascii="Times New Roman" w:eastAsia="宋体" w:hAnsi="Times New Roman" w:cs="宋体" w:hint="eastAsia"/>
                      <w:kern w:val="0"/>
                      <w:sz w:val="24"/>
                      <w:szCs w:val="24"/>
                    </w:rPr>
                    <w:t>用工）均应纳入评价范围。</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（四）开展建设项目职业病危害控制效果评价和用人单位职业病危害现状评价时，检测工作必须由本机构完成。需要委托检测的，应按照本办法第六条执行。</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（五）开展建设项目职业病危害控制效果评价、用人单位职业病危害现状评价时，应按有关规范要求对职业病防护设施进行检测，评价其防护效果。</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第二十条</w:t>
                  </w:r>
                  <w:r w:rsidRPr="00E20E57">
                    <w:rPr>
                      <w:rFonts w:ascii="Times New Roman" w:eastAsia="宋体" w:hAnsi="Times New Roman" w:cs="Times New Roman"/>
                      <w:kern w:val="0"/>
                      <w:sz w:val="24"/>
                      <w:szCs w:val="24"/>
                    </w:rPr>
                    <w:t xml:space="preserve"> </w:t>
                  </w:r>
                  <w:r w:rsidRPr="00E20E57">
                    <w:rPr>
                      <w:rFonts w:ascii="Times New Roman" w:eastAsia="宋体" w:hAnsi="Times New Roman" w:cs="宋体" w:hint="eastAsia"/>
                      <w:kern w:val="0"/>
                      <w:sz w:val="24"/>
                      <w:szCs w:val="24"/>
                    </w:rPr>
                    <w:t>除满足本办法第十一条、第十二条的规定外，技术服务机构还应通过下列（不限于）措施对评价过程进行质量控制：</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（一）在对所收集资料进行研读与初步现场调查的基础上，按规范要求编制评价方案并对其进行技术审核。评价方案应经项目负责人、技术负责人（或指定审核人）审核并签字。</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（二）按照有关法律、法规和标准及作业指导书的要求编制评价报告。报告内容应全面完整、用语规范、表述简洁，报告格式应统一规范，报告有关资料性附件应详实、准确。</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（三）应制定评价报告审核程序文件，</w:t>
                  </w:r>
                  <w:proofErr w:type="gramStart"/>
                  <w:r w:rsidRPr="00E20E57">
                    <w:rPr>
                      <w:rFonts w:ascii="Times New Roman" w:eastAsia="宋体" w:hAnsi="Times New Roman" w:cs="宋体" w:hint="eastAsia"/>
                      <w:kern w:val="0"/>
                      <w:sz w:val="24"/>
                      <w:szCs w:val="24"/>
                    </w:rPr>
                    <w:t>明确报告</w:t>
                  </w:r>
                  <w:proofErr w:type="gramEnd"/>
                  <w:r w:rsidRPr="00E20E57">
                    <w:rPr>
                      <w:rFonts w:ascii="Times New Roman" w:eastAsia="宋体" w:hAnsi="Times New Roman" w:cs="宋体" w:hint="eastAsia"/>
                      <w:kern w:val="0"/>
                      <w:sz w:val="24"/>
                      <w:szCs w:val="24"/>
                    </w:rPr>
                    <w:t>审核的职责与分工、程序与内容，并按要求组织有关人员对评价报告实施审核。</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评价报告审核实行分级审核制度，至少包括非项目组成员审核、技术审核（由技术负责人或指定审核人实施）和出版前校核。必要时，质量监督员应对评价报告实施质量监督审核。</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lastRenderedPageBreak/>
                    <w:t>评价报告审核所使用的记录表格应当受控，审核记录应按要求填写、签字及确认，所有审核记录和修改痕迹应保留。</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（四）评价报告应有唯一性标识，并按要求打印和签发。</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（五）评价报告及原始资料应完整归档，并按要求保存。</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（六）委托单位对评价报告持有异议的，技术服务机构应认真了解委托单位申述的理由，做好记录，及时对评价报告进行分析和复查，并做好分析和复查记录。</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第二十一条</w:t>
                  </w:r>
                  <w:r w:rsidRPr="00E20E57">
                    <w:rPr>
                      <w:rFonts w:ascii="Times New Roman" w:eastAsia="宋体" w:hAnsi="Times New Roman" w:cs="Times New Roman"/>
                      <w:kern w:val="0"/>
                      <w:sz w:val="24"/>
                      <w:szCs w:val="24"/>
                    </w:rPr>
                    <w:t xml:space="preserve"> </w:t>
                  </w:r>
                  <w:r w:rsidRPr="00E20E57">
                    <w:rPr>
                      <w:rFonts w:ascii="Times New Roman" w:eastAsia="宋体" w:hAnsi="Times New Roman" w:cs="宋体" w:hint="eastAsia"/>
                      <w:kern w:val="0"/>
                      <w:sz w:val="24"/>
                      <w:szCs w:val="24"/>
                    </w:rPr>
                    <w:t>应按照合同期限要求开展职业卫生技术服务活动，并出具技术报告。</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一）职业病危害因素检测报告（评价检测除外）除列出检测结果外，应按照职业接触限值要求汇总检测结果，并给出是否符合职业接触限值要求的结论，分析超标主要原因，提出整改措施建议。检测报告内容应完整、规范、信息全面，至少包含以下信息：</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Times New Roman"/>
                      <w:kern w:val="0"/>
                      <w:sz w:val="24"/>
                      <w:szCs w:val="24"/>
                    </w:rPr>
                    <w:t>1.</w:t>
                  </w:r>
                  <w:r w:rsidRPr="00E20E57">
                    <w:rPr>
                      <w:rFonts w:ascii="Times New Roman" w:eastAsia="宋体" w:hAnsi="Times New Roman" w:cs="宋体" w:hint="eastAsia"/>
                      <w:kern w:val="0"/>
                      <w:sz w:val="24"/>
                      <w:szCs w:val="24"/>
                    </w:rPr>
                    <w:t>标题（例如“××××检测报告”或“××××检测与分析报告”）；</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Times New Roman"/>
                      <w:kern w:val="0"/>
                      <w:sz w:val="24"/>
                      <w:szCs w:val="24"/>
                    </w:rPr>
                    <w:t>2.</w:t>
                  </w:r>
                  <w:r w:rsidRPr="00E20E57">
                    <w:rPr>
                      <w:rFonts w:ascii="Times New Roman" w:eastAsia="宋体" w:hAnsi="Times New Roman" w:cs="宋体" w:hint="eastAsia"/>
                      <w:kern w:val="0"/>
                      <w:sz w:val="24"/>
                      <w:szCs w:val="24"/>
                    </w:rPr>
                    <w:t>受检机构的名称和地址，进行检测的地点；</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Times New Roman"/>
                      <w:kern w:val="0"/>
                      <w:sz w:val="24"/>
                      <w:szCs w:val="24"/>
                    </w:rPr>
                    <w:t>3.</w:t>
                  </w:r>
                  <w:r w:rsidRPr="00E20E57">
                    <w:rPr>
                      <w:rFonts w:ascii="Times New Roman" w:eastAsia="宋体" w:hAnsi="Times New Roman" w:cs="宋体" w:hint="eastAsia"/>
                      <w:kern w:val="0"/>
                      <w:sz w:val="24"/>
                      <w:szCs w:val="24"/>
                    </w:rPr>
                    <w:t>检测报告应有唯一性标识（如系列号）和每一页上的标识，以确保能识别该页是属于检测报告的一部分，以及表明检测报告结束的清晰标识</w:t>
                  </w:r>
                  <w:r w:rsidRPr="00E20E57">
                    <w:rPr>
                      <w:rFonts w:ascii="Times New Roman" w:eastAsia="宋体" w:hAnsi="Times New Roman" w:cs="Times New Roman"/>
                      <w:kern w:val="0"/>
                      <w:sz w:val="24"/>
                      <w:szCs w:val="24"/>
                    </w:rPr>
                    <w:t>(</w:t>
                  </w:r>
                  <w:r w:rsidRPr="00E20E57">
                    <w:rPr>
                      <w:rFonts w:ascii="Times New Roman" w:eastAsia="宋体" w:hAnsi="Times New Roman" w:cs="宋体" w:hint="eastAsia"/>
                      <w:kern w:val="0"/>
                      <w:sz w:val="24"/>
                      <w:szCs w:val="24"/>
                    </w:rPr>
                    <w:t>检测报告硬拷贝应有页码和总页数</w:t>
                  </w:r>
                  <w:r w:rsidRPr="00E20E57">
                    <w:rPr>
                      <w:rFonts w:ascii="Times New Roman" w:eastAsia="宋体" w:hAnsi="Times New Roman" w:cs="Times New Roman"/>
                      <w:kern w:val="0"/>
                      <w:sz w:val="24"/>
                      <w:szCs w:val="24"/>
                    </w:rPr>
                    <w:t>)</w:t>
                  </w:r>
                  <w:r w:rsidRPr="00E20E57">
                    <w:rPr>
                      <w:rFonts w:ascii="Times New Roman" w:eastAsia="宋体" w:hAnsi="Times New Roman" w:cs="宋体" w:hint="eastAsia"/>
                      <w:kern w:val="0"/>
                      <w:sz w:val="24"/>
                      <w:szCs w:val="24"/>
                    </w:rPr>
                    <w:t>；</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Times New Roman"/>
                      <w:kern w:val="0"/>
                      <w:sz w:val="24"/>
                      <w:szCs w:val="24"/>
                    </w:rPr>
                    <w:t>4.</w:t>
                  </w:r>
                  <w:r w:rsidRPr="00E20E57">
                    <w:rPr>
                      <w:rFonts w:ascii="Times New Roman" w:eastAsia="宋体" w:hAnsi="Times New Roman" w:cs="宋体" w:hint="eastAsia"/>
                      <w:kern w:val="0"/>
                      <w:sz w:val="24"/>
                      <w:szCs w:val="24"/>
                    </w:rPr>
                    <w:t>所用标准或方法的标识；</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Times New Roman"/>
                      <w:kern w:val="0"/>
                      <w:sz w:val="24"/>
                      <w:szCs w:val="24"/>
                    </w:rPr>
                    <w:t>5.</w:t>
                  </w:r>
                  <w:r w:rsidRPr="00E20E57">
                    <w:rPr>
                      <w:rFonts w:ascii="Times New Roman" w:eastAsia="宋体" w:hAnsi="Times New Roman" w:cs="宋体" w:hint="eastAsia"/>
                      <w:kern w:val="0"/>
                      <w:sz w:val="24"/>
                      <w:szCs w:val="24"/>
                    </w:rPr>
                    <w:t>检测类别；</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Times New Roman"/>
                      <w:kern w:val="0"/>
                      <w:sz w:val="24"/>
                      <w:szCs w:val="24"/>
                    </w:rPr>
                    <w:t>6.</w:t>
                  </w:r>
                  <w:r w:rsidRPr="00E20E57">
                    <w:rPr>
                      <w:rFonts w:ascii="Times New Roman" w:eastAsia="宋体" w:hAnsi="Times New Roman" w:cs="宋体" w:hint="eastAsia"/>
                      <w:kern w:val="0"/>
                      <w:sz w:val="24"/>
                      <w:szCs w:val="24"/>
                    </w:rPr>
                    <w:t>检测样品的描述、状态和唯一性标识；</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Times New Roman"/>
                      <w:kern w:val="0"/>
                      <w:sz w:val="24"/>
                      <w:szCs w:val="24"/>
                    </w:rPr>
                    <w:t>7.</w:t>
                  </w:r>
                  <w:r w:rsidRPr="00E20E57">
                    <w:rPr>
                      <w:rFonts w:ascii="Times New Roman" w:eastAsia="宋体" w:hAnsi="Times New Roman" w:cs="宋体" w:hint="eastAsia"/>
                      <w:kern w:val="0"/>
                      <w:sz w:val="24"/>
                      <w:szCs w:val="24"/>
                    </w:rPr>
                    <w:t>采样日期、样品接收日期和检测日期；</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Times New Roman"/>
                      <w:kern w:val="0"/>
                      <w:sz w:val="24"/>
                      <w:szCs w:val="24"/>
                    </w:rPr>
                    <w:t>8.</w:t>
                  </w:r>
                  <w:r w:rsidRPr="00E20E57">
                    <w:rPr>
                      <w:rFonts w:ascii="Times New Roman" w:eastAsia="宋体" w:hAnsi="Times New Roman" w:cs="宋体" w:hint="eastAsia"/>
                      <w:kern w:val="0"/>
                      <w:sz w:val="24"/>
                      <w:szCs w:val="24"/>
                    </w:rPr>
                    <w:t>检测使用的主要仪器设备的名称及唯一性标识；</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Times New Roman"/>
                      <w:kern w:val="0"/>
                      <w:sz w:val="24"/>
                      <w:szCs w:val="24"/>
                    </w:rPr>
                    <w:t>9.</w:t>
                  </w:r>
                  <w:r w:rsidRPr="00E20E57">
                    <w:rPr>
                      <w:rFonts w:ascii="Times New Roman" w:eastAsia="宋体" w:hAnsi="Times New Roman" w:cs="宋体" w:hint="eastAsia"/>
                      <w:kern w:val="0"/>
                      <w:sz w:val="24"/>
                      <w:szCs w:val="24"/>
                    </w:rPr>
                    <w:t>检测结果和建议，结果应采用法定计量单位；</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Times New Roman"/>
                      <w:kern w:val="0"/>
                      <w:sz w:val="24"/>
                      <w:szCs w:val="24"/>
                    </w:rPr>
                    <w:t>10.</w:t>
                  </w:r>
                  <w:r w:rsidRPr="00E20E57">
                    <w:rPr>
                      <w:rFonts w:ascii="Times New Roman" w:eastAsia="宋体" w:hAnsi="Times New Roman" w:cs="宋体" w:hint="eastAsia"/>
                      <w:kern w:val="0"/>
                      <w:sz w:val="24"/>
                      <w:szCs w:val="24"/>
                    </w:rPr>
                    <w:t>检测人员、复</w:t>
                  </w:r>
                  <w:r w:rsidRPr="00E20E57">
                    <w:rPr>
                      <w:rFonts w:ascii="Times New Roman" w:eastAsia="宋体" w:hAnsi="Times New Roman" w:cs="Times New Roman"/>
                      <w:kern w:val="0"/>
                      <w:sz w:val="24"/>
                      <w:szCs w:val="24"/>
                    </w:rPr>
                    <w:t>/</w:t>
                  </w:r>
                  <w:r w:rsidRPr="00E20E57">
                    <w:rPr>
                      <w:rFonts w:ascii="Times New Roman" w:eastAsia="宋体" w:hAnsi="Times New Roman" w:cs="宋体" w:hint="eastAsia"/>
                      <w:kern w:val="0"/>
                      <w:sz w:val="24"/>
                      <w:szCs w:val="24"/>
                    </w:rPr>
                    <w:t>校核人员、授权签字人的签名或等效的标识；</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Times New Roman"/>
                      <w:kern w:val="0"/>
                      <w:sz w:val="24"/>
                      <w:szCs w:val="24"/>
                    </w:rPr>
                    <w:t>11.</w:t>
                  </w:r>
                  <w:r w:rsidRPr="00E20E57">
                    <w:rPr>
                      <w:rFonts w:ascii="Times New Roman" w:eastAsia="宋体" w:hAnsi="Times New Roman" w:cs="宋体" w:hint="eastAsia"/>
                      <w:kern w:val="0"/>
                      <w:sz w:val="24"/>
                      <w:szCs w:val="24"/>
                    </w:rPr>
                    <w:t>必要时，结果仅与被检测样品有关的声明；</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Times New Roman"/>
                      <w:kern w:val="0"/>
                      <w:sz w:val="24"/>
                      <w:szCs w:val="24"/>
                    </w:rPr>
                    <w:lastRenderedPageBreak/>
                    <w:t>12.</w:t>
                  </w:r>
                  <w:r w:rsidRPr="00E20E57">
                    <w:rPr>
                      <w:rFonts w:ascii="Times New Roman" w:eastAsia="宋体" w:hAnsi="Times New Roman" w:cs="宋体" w:hint="eastAsia"/>
                      <w:kern w:val="0"/>
                      <w:sz w:val="24"/>
                      <w:szCs w:val="24"/>
                    </w:rPr>
                    <w:t>未经检测机构书面批准，不得复制（全文复制除外）检测报告的声明。</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（二）职业病危害评价报告的章节、内容组成以及报告书格式应符合有关规定的要求。</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第二十二条</w:t>
                  </w:r>
                  <w:r w:rsidRPr="00E20E57">
                    <w:rPr>
                      <w:rFonts w:ascii="Times New Roman" w:eastAsia="宋体" w:hAnsi="Times New Roman" w:cs="Times New Roman"/>
                      <w:kern w:val="0"/>
                      <w:sz w:val="24"/>
                      <w:szCs w:val="24"/>
                    </w:rPr>
                    <w:t xml:space="preserve"> </w:t>
                  </w:r>
                  <w:r w:rsidRPr="00E20E57">
                    <w:rPr>
                      <w:rFonts w:ascii="Times New Roman" w:eastAsia="宋体" w:hAnsi="Times New Roman" w:cs="宋体" w:hint="eastAsia"/>
                      <w:kern w:val="0"/>
                      <w:sz w:val="24"/>
                      <w:szCs w:val="24"/>
                    </w:rPr>
                    <w:t>建立健全职业卫生技术服务档案，技术服务档案应依法定期限进行保存。技术服务档案应至少包括以下内容：</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（一）技术服务委托文件（合同、协议或委托书）；</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（二）合同评审记录；</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（三）评价、检测的方案、计划及审核记录；</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（四）相关原始记录（现场调查记录、采样记录、实验室分析记录及原始谱图等）；</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（五）技术服务过程影像资料；</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（六）技术服务所需的技术资料（设计文件、类比检测资料等）；</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（七）技术报告及审核记录；</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（八）其他与职业卫生技术服务相关的记录、资料。</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r w:rsidRPr="00E20E57">
                    <w:rPr>
                      <w:rFonts w:ascii="Times New Roman" w:eastAsia="宋体" w:hAnsi="Times New Roman" w:cs="宋体" w:hint="eastAsia"/>
                      <w:kern w:val="0"/>
                      <w:sz w:val="24"/>
                      <w:szCs w:val="24"/>
                    </w:rPr>
                    <w:t>第二十三条</w:t>
                  </w:r>
                  <w:r w:rsidRPr="00E20E57">
                    <w:rPr>
                      <w:rFonts w:ascii="Times New Roman" w:eastAsia="宋体" w:hAnsi="Times New Roman" w:cs="Times New Roman"/>
                      <w:kern w:val="0"/>
                      <w:sz w:val="24"/>
                      <w:szCs w:val="24"/>
                    </w:rPr>
                    <w:t xml:space="preserve"> </w:t>
                  </w:r>
                  <w:r w:rsidRPr="00E20E57">
                    <w:rPr>
                      <w:rFonts w:ascii="Times New Roman" w:eastAsia="宋体" w:hAnsi="Times New Roman" w:cs="宋体" w:hint="eastAsia"/>
                      <w:kern w:val="0"/>
                      <w:sz w:val="24"/>
                      <w:szCs w:val="24"/>
                    </w:rPr>
                    <w:t>对技术服务过程中发现的问题，技术服务机构应积极帮助被服务单位做好整改工作，指导被服务单位落实各项整改措施。</w:t>
                  </w:r>
                </w:p>
                <w:p w:rsidR="00E20E57" w:rsidRPr="00E20E57" w:rsidRDefault="00E20E57" w:rsidP="00E20E57">
                  <w:pPr>
                    <w:widowControl/>
                    <w:spacing w:afterLines="100" w:after="312" w:line="380" w:lineRule="exact"/>
                    <w:ind w:firstLineChars="200" w:firstLine="480"/>
                    <w:jc w:val="left"/>
                    <w:rPr>
                      <w:rFonts w:ascii="宋体" w:eastAsia="宋体" w:hAnsi="宋体" w:cs="宋体"/>
                      <w:kern w:val="0"/>
                      <w:sz w:val="24"/>
                      <w:szCs w:val="24"/>
                    </w:rPr>
                  </w:pPr>
                </w:p>
              </w:tc>
            </w:tr>
          </w:tbl>
          <w:p w:rsidR="00E20E57" w:rsidRPr="00E20E57" w:rsidRDefault="00E20E57" w:rsidP="00E20E57">
            <w:pPr>
              <w:widowControl/>
              <w:jc w:val="center"/>
              <w:rPr>
                <w:rFonts w:ascii="宋体" w:eastAsia="宋体" w:hAnsi="宋体" w:cs="宋体"/>
                <w:kern w:val="0"/>
                <w:sz w:val="24"/>
                <w:szCs w:val="24"/>
              </w:rPr>
            </w:pPr>
          </w:p>
        </w:tc>
      </w:tr>
    </w:tbl>
    <w:p w:rsidR="00F01259" w:rsidRPr="00E20E57" w:rsidRDefault="00F01259"/>
    <w:sectPr w:rsidR="00F01259" w:rsidRPr="00E20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259"/>
    <w:rsid w:val="00560A51"/>
    <w:rsid w:val="00A176D5"/>
    <w:rsid w:val="00AD1B79"/>
    <w:rsid w:val="00E20E57"/>
    <w:rsid w:val="00F0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0E57"/>
    <w:rPr>
      <w:color w:val="0000FF"/>
      <w:u w:val="single"/>
    </w:rPr>
  </w:style>
  <w:style w:type="paragraph" w:styleId="a4">
    <w:name w:val="Balloon Text"/>
    <w:basedOn w:val="a"/>
    <w:link w:val="Char"/>
    <w:uiPriority w:val="99"/>
    <w:semiHidden/>
    <w:unhideWhenUsed/>
    <w:rsid w:val="00E20E57"/>
    <w:rPr>
      <w:sz w:val="18"/>
      <w:szCs w:val="18"/>
    </w:rPr>
  </w:style>
  <w:style w:type="character" w:customStyle="1" w:styleId="Char">
    <w:name w:val="批注框文本 Char"/>
    <w:basedOn w:val="a0"/>
    <w:link w:val="a4"/>
    <w:uiPriority w:val="99"/>
    <w:semiHidden/>
    <w:rsid w:val="00E20E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0E57"/>
    <w:rPr>
      <w:color w:val="0000FF"/>
      <w:u w:val="single"/>
    </w:rPr>
  </w:style>
  <w:style w:type="paragraph" w:styleId="a4">
    <w:name w:val="Balloon Text"/>
    <w:basedOn w:val="a"/>
    <w:link w:val="Char"/>
    <w:uiPriority w:val="99"/>
    <w:semiHidden/>
    <w:unhideWhenUsed/>
    <w:rsid w:val="00E20E57"/>
    <w:rPr>
      <w:sz w:val="18"/>
      <w:szCs w:val="18"/>
    </w:rPr>
  </w:style>
  <w:style w:type="character" w:customStyle="1" w:styleId="Char">
    <w:name w:val="批注框文本 Char"/>
    <w:basedOn w:val="a0"/>
    <w:link w:val="a4"/>
    <w:uiPriority w:val="99"/>
    <w:semiHidden/>
    <w:rsid w:val="00E20E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875582">
      <w:bodyDiv w:val="1"/>
      <w:marLeft w:val="0"/>
      <w:marRight w:val="0"/>
      <w:marTop w:val="0"/>
      <w:marBottom w:val="0"/>
      <w:divBdr>
        <w:top w:val="none" w:sz="0" w:space="0" w:color="auto"/>
        <w:left w:val="none" w:sz="0" w:space="0" w:color="auto"/>
        <w:bottom w:val="none" w:sz="0" w:space="0" w:color="auto"/>
        <w:right w:val="none" w:sz="0" w:space="0" w:color="auto"/>
      </w:divBdr>
      <w:divsChild>
        <w:div w:id="1428424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safety.gov.cn/newpage/zwgk/gggw/zwgk_gggw.htm" TargetMode="External"/><Relationship Id="rId13" Type="http://schemas.openxmlformats.org/officeDocument/2006/relationships/hyperlink" Target="javascript:doPrint();" TargetMode="External"/><Relationship Id="rId3" Type="http://schemas.openxmlformats.org/officeDocument/2006/relationships/settings" Target="settings.xml"/><Relationship Id="rId7" Type="http://schemas.openxmlformats.org/officeDocument/2006/relationships/hyperlink" Target="http://www.chinasafety.gov.cn/newpage" TargetMode="External"/><Relationship Id="rId12" Type="http://schemas.openxmlformats.org/officeDocument/2006/relationships/hyperlink" Target="javascript:doZoom(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javascript:doZoom(16)" TargetMode="External"/><Relationship Id="rId5" Type="http://schemas.openxmlformats.org/officeDocument/2006/relationships/hyperlink" Target="http://mail.chinasafety.gov.cn/" TargetMode="External"/><Relationship Id="rId15" Type="http://schemas.openxmlformats.org/officeDocument/2006/relationships/theme" Target="theme/theme1.xml"/><Relationship Id="rId10" Type="http://schemas.openxmlformats.org/officeDocument/2006/relationships/hyperlink" Target="javascript:doZoom(20)" TargetMode="External"/><Relationship Id="rId4" Type="http://schemas.openxmlformats.org/officeDocument/2006/relationships/webSettings" Target="webSettings.xml"/><Relationship Id="rId9" Type="http://schemas.openxmlformats.org/officeDocument/2006/relationships/hyperlink" Target="http://www.chinasafety.gov.cn/newpage/ajwj/ajwj.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880</Words>
  <Characters>5018</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2014-06-05T08:55:00Z</cp:lastPrinted>
  <dcterms:created xsi:type="dcterms:W3CDTF">2014-06-05T07:01:00Z</dcterms:created>
  <dcterms:modified xsi:type="dcterms:W3CDTF">2014-06-05T08:57:00Z</dcterms:modified>
</cp:coreProperties>
</file>